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22A99" w14:textId="7E587D5D" w:rsidR="0094469B" w:rsidRDefault="00D74B66">
      <w:pPr>
        <w:pStyle w:val="CRCoverPage"/>
        <w:tabs>
          <w:tab w:val="right" w:pos="9639"/>
        </w:tabs>
        <w:spacing w:after="0"/>
        <w:rPr>
          <w:rFonts w:eastAsia="SimSun" w:cs="Arial"/>
          <w:b/>
          <w:i/>
          <w:sz w:val="22"/>
          <w:szCs w:val="22"/>
          <w:lang w:val="en-US"/>
        </w:rPr>
      </w:pPr>
      <w:bookmarkStart w:id="0" w:name="_Toc18404533"/>
      <w:bookmarkStart w:id="1" w:name="_Toc18413600"/>
      <w:bookmarkStart w:id="2" w:name="_Toc18403966"/>
      <w:r>
        <w:rPr>
          <w:rFonts w:cs="Arial"/>
          <w:b/>
          <w:sz w:val="22"/>
          <w:szCs w:val="22"/>
          <w:lang w:val="en-US"/>
        </w:rPr>
        <w:t>3GPP TSG-RAN WG2 #11</w:t>
      </w:r>
      <w:r w:rsidR="000F6AA4">
        <w:rPr>
          <w:rFonts w:cs="Arial"/>
          <w:b/>
          <w:sz w:val="22"/>
          <w:szCs w:val="22"/>
          <w:lang w:val="en-US"/>
        </w:rPr>
        <w:t>4</w:t>
      </w:r>
      <w:r>
        <w:rPr>
          <w:rFonts w:eastAsia="SimSun" w:cs="Arial" w:hint="eastAsia"/>
          <w:b/>
          <w:sz w:val="22"/>
          <w:szCs w:val="22"/>
          <w:lang w:val="en-US" w:eastAsia="zh-CN"/>
        </w:rPr>
        <w:t>-</w:t>
      </w:r>
      <w:r>
        <w:rPr>
          <w:rFonts w:cs="Arial"/>
          <w:b/>
          <w:sz w:val="22"/>
          <w:szCs w:val="22"/>
          <w:lang w:val="en-US"/>
        </w:rPr>
        <w:t>e</w:t>
      </w:r>
      <w:r>
        <w:rPr>
          <w:rFonts w:cs="Arial"/>
          <w:b/>
          <w:i/>
          <w:sz w:val="22"/>
          <w:szCs w:val="22"/>
          <w:lang w:val="en-US"/>
        </w:rPr>
        <w:tab/>
      </w:r>
      <w:r w:rsidR="00C400F6" w:rsidRPr="00C400F6">
        <w:rPr>
          <w:rFonts w:cs="Arial"/>
          <w:b/>
          <w:i/>
          <w:sz w:val="22"/>
          <w:szCs w:val="22"/>
          <w:lang w:val="en-US" w:eastAsia="zh-CN"/>
        </w:rPr>
        <w:t>R2-2105930</w:t>
      </w:r>
    </w:p>
    <w:p w14:paraId="1BB929DF" w14:textId="5D74946C" w:rsidR="0094469B" w:rsidRDefault="00D74B66">
      <w:pPr>
        <w:rPr>
          <w:rFonts w:eastAsia="MS Mincho" w:cs="Arial"/>
          <w:b/>
          <w:kern w:val="0"/>
          <w:sz w:val="22"/>
          <w:szCs w:val="22"/>
          <w:lang w:val="en-US" w:eastAsia="en-US"/>
        </w:rPr>
      </w:pPr>
      <w:proofErr w:type="spellStart"/>
      <w:r>
        <w:rPr>
          <w:rFonts w:eastAsia="MS Mincho" w:cs="Arial"/>
          <w:b/>
          <w:kern w:val="0"/>
          <w:sz w:val="22"/>
          <w:szCs w:val="22"/>
          <w:lang w:val="en-US" w:eastAsia="en-US"/>
        </w:rPr>
        <w:t>eMeeting</w:t>
      </w:r>
      <w:proofErr w:type="spellEnd"/>
      <w:r>
        <w:rPr>
          <w:rFonts w:eastAsia="MS Mincho" w:cs="Arial"/>
          <w:b/>
          <w:kern w:val="0"/>
          <w:sz w:val="22"/>
          <w:szCs w:val="22"/>
          <w:lang w:val="en-US" w:eastAsia="en-US"/>
        </w:rPr>
        <w:t xml:space="preserve">, </w:t>
      </w:r>
      <w:r w:rsidR="000F6AA4">
        <w:rPr>
          <w:rFonts w:eastAsia="MS Mincho" w:cs="Arial"/>
          <w:b/>
          <w:kern w:val="0"/>
          <w:sz w:val="22"/>
          <w:szCs w:val="22"/>
          <w:lang w:val="en-US" w:eastAsia="en-US"/>
        </w:rPr>
        <w:t>19 - 27 May</w:t>
      </w:r>
      <w:r>
        <w:rPr>
          <w:rFonts w:eastAsia="MS Mincho" w:cs="Arial"/>
          <w:b/>
          <w:kern w:val="0"/>
          <w:sz w:val="22"/>
          <w:szCs w:val="22"/>
          <w:lang w:val="en-US" w:eastAsia="en-US"/>
        </w:rPr>
        <w:t xml:space="preserve"> 2021</w:t>
      </w:r>
    </w:p>
    <w:p w14:paraId="298804FD" w14:textId="77777777" w:rsidR="0094469B" w:rsidRDefault="00D74B66">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t xml:space="preserve">   </w:t>
      </w:r>
      <w:r>
        <w:rPr>
          <w:rFonts w:eastAsia="SimSun" w:cs="Arial"/>
          <w:b/>
          <w:bCs/>
          <w:sz w:val="24"/>
          <w:lang w:val="en-US" w:eastAsia="zh-CN"/>
        </w:rPr>
        <w:t>8.6.5</w:t>
      </w:r>
    </w:p>
    <w:p w14:paraId="6234217E" w14:textId="77777777" w:rsidR="0094469B" w:rsidRDefault="00D74B66">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xml:space="preserve">, </w:t>
      </w:r>
      <w:proofErr w:type="spellStart"/>
      <w:r>
        <w:rPr>
          <w:rFonts w:eastAsia="SimSun" w:cs="Arial" w:hint="eastAsia"/>
          <w:b/>
          <w:bCs/>
          <w:sz w:val="24"/>
          <w:lang w:val="en-US" w:eastAsia="zh-CN"/>
        </w:rPr>
        <w:t>Sanechips</w:t>
      </w:r>
      <w:proofErr w:type="spellEnd"/>
    </w:p>
    <w:p w14:paraId="04F5D8D6" w14:textId="0F503742" w:rsidR="0094469B" w:rsidRDefault="00D74B66">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sidR="006A5B82" w:rsidRPr="006A5B82">
        <w:rPr>
          <w:rFonts w:eastAsia="SimSun" w:cs="Arial"/>
          <w:b/>
          <w:bCs/>
          <w:sz w:val="24"/>
          <w:lang w:val="en-US" w:eastAsia="zh-CN"/>
        </w:rPr>
        <w:t>Open issues for CG based SDT</w:t>
      </w:r>
      <w:r>
        <w:rPr>
          <w:rFonts w:eastAsia="SimSun" w:cs="Arial" w:hint="eastAsia"/>
          <w:b/>
          <w:bCs/>
          <w:sz w:val="24"/>
          <w:lang w:val="en-US" w:eastAsia="zh-CN"/>
        </w:rPr>
        <w:t xml:space="preserve"> </w:t>
      </w:r>
    </w:p>
    <w:bookmarkEnd w:id="3"/>
    <w:p w14:paraId="668C3918" w14:textId="77777777" w:rsidR="0094469B" w:rsidRDefault="00D74B66">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2C774621" w14:textId="77777777" w:rsidR="0094469B" w:rsidRDefault="00D74B6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76CA35DA"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 based small data transmission, </w:t>
      </w:r>
      <w:r>
        <w:rPr>
          <w:rFonts w:ascii="CG Times (WN)" w:eastAsia="Times New Roman" w:hAnsi="CG Times (WN)"/>
          <w:kern w:val="0"/>
          <w:szCs w:val="22"/>
          <w:lang w:val="en-US" w:eastAsia="zh-CN"/>
        </w:rPr>
        <w:t>the work item has the following objectives:</w:t>
      </w:r>
    </w:p>
    <w:p w14:paraId="4680F28B" w14:textId="77777777" w:rsidR="0094469B" w:rsidRDefault="00D74B66">
      <w:pPr>
        <w:pStyle w:val="ListParagraph"/>
        <w:numPr>
          <w:ilvl w:val="1"/>
          <w:numId w:val="6"/>
        </w:numPr>
        <w:ind w:firstLineChars="0"/>
        <w:rPr>
          <w:lang w:eastAsia="zh-CN"/>
        </w:rPr>
      </w:pPr>
      <w:r>
        <w:rPr>
          <w:lang w:eastAsia="zh-CN"/>
        </w:rPr>
        <w:t>Transmission of UL data on pre-configured PUSCH resources (</w:t>
      </w:r>
      <w:proofErr w:type="gramStart"/>
      <w:r>
        <w:rPr>
          <w:lang w:eastAsia="zh-CN"/>
        </w:rPr>
        <w:t>i.e.</w:t>
      </w:r>
      <w:proofErr w:type="gramEnd"/>
      <w:r>
        <w:rPr>
          <w:lang w:eastAsia="zh-CN"/>
        </w:rPr>
        <w:t xml:space="preserve"> reusing the configured grant type 1) – when TA is valid</w:t>
      </w:r>
    </w:p>
    <w:p w14:paraId="5BE58C32" w14:textId="77777777" w:rsidR="0094469B" w:rsidRDefault="00D74B66">
      <w:pPr>
        <w:pStyle w:val="ListParagraph"/>
        <w:numPr>
          <w:ilvl w:val="2"/>
          <w:numId w:val="6"/>
        </w:numPr>
        <w:ind w:firstLineChars="0"/>
        <w:rPr>
          <w:lang w:eastAsia="zh-CN"/>
        </w:rPr>
      </w:pPr>
      <w:r>
        <w:rPr>
          <w:lang w:eastAsia="zh-CN"/>
        </w:rPr>
        <w:t>General procedure for small data transmission over configured grant type 1 resources from INACTIVE state [RAN2]</w:t>
      </w:r>
    </w:p>
    <w:p w14:paraId="104041DE" w14:textId="77777777" w:rsidR="0094469B" w:rsidRDefault="00D74B66">
      <w:pPr>
        <w:pStyle w:val="ListParagraph"/>
        <w:numPr>
          <w:ilvl w:val="2"/>
          <w:numId w:val="6"/>
        </w:numPr>
        <w:ind w:firstLineChars="0"/>
        <w:rPr>
          <w:lang w:eastAsia="zh-CN"/>
        </w:rPr>
      </w:pPr>
      <w:r>
        <w:rPr>
          <w:lang w:eastAsia="zh-CN"/>
        </w:rPr>
        <w:t>Configuration of the configured grant type1 resources for small data transmission in UL for INACTIVE state [RAN2]</w:t>
      </w:r>
    </w:p>
    <w:p w14:paraId="0C2BA41D" w14:textId="77777777" w:rsidR="0094469B" w:rsidRDefault="00D74B66">
      <w:pPr>
        <w:widowControl/>
        <w:overflowPunct w:val="0"/>
        <w:autoSpaceDE w:val="0"/>
        <w:autoSpaceDN w:val="0"/>
        <w:adjustRightInd w:val="0"/>
        <w:spacing w:after="180" w:line="240" w:lineRule="auto"/>
        <w:jc w:val="left"/>
        <w:textAlignment w:val="baseline"/>
        <w:rPr>
          <w:rFonts w:cs="Arial"/>
          <w:color w:val="000000"/>
        </w:rPr>
      </w:pPr>
      <w:r>
        <w:rPr>
          <w:rFonts w:ascii="CG Times (WN)" w:eastAsia="Times New Roman" w:hAnsi="CG Times (WN)" w:hint="eastAsia"/>
          <w:kern w:val="0"/>
          <w:szCs w:val="22"/>
          <w:lang w:val="en-US" w:eastAsia="zh-CN"/>
        </w:rPr>
        <w:t>The intention of the contribution is to discuss the detail</w:t>
      </w:r>
      <w:r>
        <w:rPr>
          <w:rFonts w:ascii="CG Times (WN)" w:eastAsia="Times New Roman" w:hAnsi="CG Times (WN)"/>
          <w:kern w:val="0"/>
          <w:szCs w:val="22"/>
          <w:lang w:val="en-US" w:eastAsia="zh-CN"/>
        </w:rPr>
        <w:t>ed</w:t>
      </w:r>
      <w:r>
        <w:rPr>
          <w:rFonts w:ascii="CG Times (WN)" w:eastAsia="Times New Roman" w:hAnsi="CG Times (WN)" w:hint="eastAsia"/>
          <w:kern w:val="0"/>
          <w:szCs w:val="22"/>
          <w:lang w:val="en-US" w:eastAsia="zh-CN"/>
        </w:rPr>
        <w:t xml:space="preserve"> solutions for CG based small data transmission.</w:t>
      </w:r>
    </w:p>
    <w:p w14:paraId="0143A470" w14:textId="77777777" w:rsidR="0094469B" w:rsidRDefault="00D74B6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CG based small data transmission</w:t>
      </w:r>
    </w:p>
    <w:p w14:paraId="1B07FD22"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Stage 2 procedure for CG based SDT</w:t>
      </w:r>
    </w:p>
    <w:p w14:paraId="1C86CDC8"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agreement made in the previous meeting that </w:t>
      </w:r>
      <w:r>
        <w:rPr>
          <w:rFonts w:ascii="CG Times (WN)" w:eastAsia="Times New Roman" w:hAnsi="CG Times (WN)"/>
          <w:kern w:val="0"/>
          <w:szCs w:val="22"/>
          <w:lang w:val="en-US" w:eastAsia="zh-CN"/>
        </w:rPr>
        <w:t>“</w:t>
      </w:r>
      <w:r>
        <w:t>Small data transmission with RRC message is supported as baseline for RA-based and CG based schemes</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similar as the RACH based SDT, one RRC message shall be </w:t>
      </w:r>
      <w:r>
        <w:rPr>
          <w:rFonts w:ascii="CG Times (WN)" w:eastAsia="Times New Roman" w:hAnsi="CG Times (WN)"/>
          <w:kern w:val="0"/>
          <w:szCs w:val="22"/>
          <w:lang w:val="en-US" w:eastAsia="zh-CN"/>
        </w:rPr>
        <w:t>included in</w:t>
      </w:r>
      <w:r>
        <w:rPr>
          <w:rFonts w:ascii="CG Times (WN)" w:eastAsia="Times New Roman" w:hAnsi="CG Times (WN)" w:hint="eastAsia"/>
          <w:kern w:val="0"/>
          <w:szCs w:val="22"/>
          <w:lang w:val="en-US" w:eastAsia="zh-CN"/>
        </w:rPr>
        <w:t xml:space="preserve"> the configured SDT CG resource once the CG based SDT in</w:t>
      </w:r>
      <w:r>
        <w:rPr>
          <w:rFonts w:ascii="CG Times (WN)" w:eastAsia="Times New Roman" w:hAnsi="CG Times (WN)"/>
          <w:kern w:val="0"/>
          <w:szCs w:val="22"/>
          <w:lang w:val="en-US" w:eastAsia="zh-CN"/>
        </w:rPr>
        <w:t>i</w:t>
      </w:r>
      <w:r>
        <w:rPr>
          <w:rFonts w:ascii="CG Times (WN)" w:eastAsia="Times New Roman" w:hAnsi="CG Times (WN)" w:hint="eastAsia"/>
          <w:kern w:val="0"/>
          <w:szCs w:val="22"/>
          <w:lang w:val="en-US" w:eastAsia="zh-CN"/>
        </w:rPr>
        <w:t xml:space="preserve">tiated, and </w:t>
      </w:r>
      <w:r>
        <w:rPr>
          <w:rFonts w:ascii="CG Times (WN)" w:eastAsia="Times New Roman" w:hAnsi="CG Times (WN)"/>
          <w:kern w:val="0"/>
          <w:szCs w:val="22"/>
          <w:lang w:val="en-US" w:eastAsia="zh-CN"/>
        </w:rPr>
        <w:t>the following</w:t>
      </w:r>
      <w:r>
        <w:rPr>
          <w:rFonts w:ascii="CG Times (WN)" w:eastAsia="Times New Roman" w:hAnsi="CG Times (WN)" w:hint="eastAsia"/>
          <w:kern w:val="0"/>
          <w:szCs w:val="22"/>
          <w:lang w:val="en-US" w:eastAsia="zh-CN"/>
        </w:rPr>
        <w:t xml:space="preserve"> figure show</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the </w:t>
      </w:r>
      <w:r>
        <w:rPr>
          <w:rFonts w:ascii="CG Times (WN)" w:eastAsia="Times New Roman" w:hAnsi="CG Times (WN)"/>
          <w:kern w:val="0"/>
          <w:szCs w:val="22"/>
          <w:lang w:val="en-US" w:eastAsia="zh-CN"/>
        </w:rPr>
        <w:t xml:space="preserve">overall </w:t>
      </w:r>
      <w:r>
        <w:rPr>
          <w:rFonts w:ascii="CG Times (WN)" w:eastAsia="Times New Roman" w:hAnsi="CG Times (WN)" w:hint="eastAsia"/>
          <w:kern w:val="0"/>
          <w:szCs w:val="22"/>
          <w:lang w:val="en-US" w:eastAsia="zh-CN"/>
        </w:rPr>
        <w:t>procedure.</w:t>
      </w:r>
    </w:p>
    <w:p w14:paraId="7A913B1F" w14:textId="77777777" w:rsidR="0094469B" w:rsidRDefault="00D74B66">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object w:dxaOrig="7540" w:dyaOrig="5991" w14:anchorId="03FCF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00pt" o:ole="">
            <v:imagedata r:id="rId9" o:title=""/>
            <o:lock v:ext="edit" aspectratio="f"/>
          </v:shape>
          <o:OLEObject Type="Embed" ProgID="Visio.Drawing.15" ShapeID="_x0000_i1025" DrawAspect="Content" ObjectID="_1682190264" r:id="rId10"/>
        </w:object>
      </w:r>
    </w:p>
    <w:p w14:paraId="30960511" w14:textId="77777777" w:rsidR="0094469B" w:rsidRDefault="00D74B66">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Figure x: Example of CG based SDT</w:t>
      </w:r>
    </w:p>
    <w:p w14:paraId="064D3585"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procedure illustrated above, in case the UE determin</w:t>
      </w:r>
      <w:r>
        <w:rPr>
          <w:rFonts w:ascii="CG Times (WN)" w:eastAsia="Times New Roman" w:hAnsi="CG Times (WN)"/>
          <w:kern w:val="0"/>
          <w:szCs w:val="22"/>
          <w:lang w:val="en-US" w:eastAsia="zh-CN"/>
        </w:rPr>
        <w:t>es</w:t>
      </w:r>
      <w:r>
        <w:rPr>
          <w:rFonts w:ascii="CG Times (WN)" w:eastAsia="Times New Roman" w:hAnsi="CG Times (WN)" w:hint="eastAsia"/>
          <w:kern w:val="0"/>
          <w:szCs w:val="22"/>
          <w:lang w:val="en-US" w:eastAsia="zh-CN"/>
        </w:rPr>
        <w:t xml:space="preserve"> to initiate CG based SDT:</w:t>
      </w:r>
    </w:p>
    <w:p w14:paraId="5B0AE8B6"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1: UE should transmit RRC message through the CG resource. Besides the RRC messag</w:t>
      </w:r>
      <w:r>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the UE can include BSR and DRB data packet as well.</w:t>
      </w:r>
    </w:p>
    <w:p w14:paraId="4C8E6D33"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2: Once initial CG transmission is performed, the UE should monitor UE specific-RNTI for (subsequent)</w:t>
      </w:r>
      <w:r>
        <w:rPr>
          <w:rFonts w:ascii="CG Times (WN)" w:eastAsia="Times New Roman" w:hAnsi="CG Times (WN)"/>
          <w:kern w:val="0"/>
          <w:szCs w:val="22"/>
          <w:lang w:val="en-US" w:eastAsia="zh-CN"/>
        </w:rPr>
        <w:t xml:space="preserve"> </w:t>
      </w:r>
      <w:r>
        <w:rPr>
          <w:rFonts w:ascii="CG Times (WN)" w:eastAsia="Times New Roman" w:hAnsi="CG Times (WN)" w:hint="eastAsia"/>
          <w:kern w:val="0"/>
          <w:szCs w:val="22"/>
          <w:lang w:val="en-US" w:eastAsia="zh-CN"/>
        </w:rPr>
        <w:t>data transmission and retransmission. The DL transmission will be made based on dynamic scheduling addressed to UE specific RNTI, and UL transmission can be made by either dynamic grant addressed to UE specific RNTI or configured grant.</w:t>
      </w:r>
    </w:p>
    <w:p w14:paraId="0F002AA0"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3: Once the RRC release message is received, the UE will stop the monitor of UE specific C-RNTI and enter normal INACTIVE state.</w:t>
      </w:r>
    </w:p>
    <w:p w14:paraId="14700196"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steps above, we propose to adopt the baseline of CG based SDT procedure as follow:</w:t>
      </w:r>
    </w:p>
    <w:p w14:paraId="27F99995"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 The following procedure shall be taken as baseline for the CG based SDT.</w:t>
      </w:r>
    </w:p>
    <w:p w14:paraId="2D85A48C"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1: UE transmit</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RRC message through the type 1 CG resource. Besides the RRC message, the UE can include MAC CE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BSR) and DRB data packet as well.</w:t>
      </w:r>
    </w:p>
    <w:p w14:paraId="7B066A45"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2: Once RRC message is transmitted, the UE should monitor UE specific-RNTI for (subsequent) data transmission and retransmission. The DL transmission will be </w:t>
      </w:r>
      <w:r>
        <w:rPr>
          <w:rFonts w:ascii="CG Times (WN)" w:eastAsia="Times New Roman" w:hAnsi="CG Times (WN)" w:hint="eastAsia"/>
          <w:b/>
          <w:bCs/>
          <w:kern w:val="0"/>
          <w:szCs w:val="22"/>
          <w:lang w:val="en-US" w:eastAsia="zh-CN"/>
        </w:rPr>
        <w:lastRenderedPageBreak/>
        <w:t>based on the dynamic scheduling addressed to UE specific RNTI, and UL transmission can be made by either dynamic grant addressed to UE specific RNTI or the type 1 CG resource.</w:t>
      </w:r>
    </w:p>
    <w:p w14:paraId="4027C9FC"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the RRC release message is received, the UE will stop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UE specific RNTI and enter INACTIVE state.</w:t>
      </w:r>
    </w:p>
    <w:p w14:paraId="517C9832"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3E7933A"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RRC message used in the initial transmission through CG resource</w:t>
      </w:r>
    </w:p>
    <w:p w14:paraId="5607E279"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One issue in step 1 is which RRC message shall be used in CG based SDT. In RACH based solution, it seems majority companies think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message can be reused. </w:t>
      </w:r>
    </w:p>
    <w:p w14:paraId="078823F6"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CG based SDT, since configured grant type 1 will be used, UE specific DMRS</w:t>
      </w:r>
      <w:r>
        <w:rPr>
          <w:rFonts w:ascii="CG Times (WN)" w:eastAsia="Times New Roman" w:hAnsi="CG Times (WN)"/>
          <w:kern w:val="0"/>
          <w:szCs w:val="22"/>
          <w:lang w:val="en-US" w:eastAsia="zh-CN"/>
        </w:rPr>
        <w:t xml:space="preserve"> can </w:t>
      </w:r>
      <w:r>
        <w:rPr>
          <w:rFonts w:ascii="CG Times (WN)" w:eastAsia="Times New Roman" w:hAnsi="CG Times (WN)" w:hint="eastAsia"/>
          <w:kern w:val="0"/>
          <w:szCs w:val="22"/>
          <w:lang w:val="en-US" w:eastAsia="zh-CN"/>
        </w:rPr>
        <w:t xml:space="preserve">be configured, and the UE specific DMRS can be used to identify the UE. </w:t>
      </w:r>
    </w:p>
    <w:p w14:paraId="0CD84C58"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addition, considering the CG resource will be reserved on NW side for the UE, the UE context will be maintained in both CU and DU. Also considering the CG based SDT is only applicable in the cell where UE enter INACTIVE state, and the UE can be identified by DMRS, it seems the SRB1 is still applicable when the SDT is initiated. With the SRB1, since the DCCH can be used to transmit the RRC message in CG based SDT, the RRC message can be security protected by the PDCP of SRB1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integrity and ciphering can be performed in the PDCP of SRB1) and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-I seems not needed in the RRC message.</w:t>
      </w:r>
    </w:p>
    <w:p w14:paraId="60F57361"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So, for the RRC message used in CG based SDT, the following two alternatives can be considered:</w:t>
      </w:r>
    </w:p>
    <w:p w14:paraId="43583EE8"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Reuse the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message, in which case we can have a common RRC level procedure.</w:t>
      </w:r>
    </w:p>
    <w:p w14:paraId="2B722EFD"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Alt2: Define a new DCCH RRC message, in which case the I-RNTI and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-I will not be included.</w:t>
      </w:r>
    </w:p>
    <w:p w14:paraId="5681582E"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general, both alternatives are feasible, and each solution has pros and cons. </w:t>
      </w:r>
    </w:p>
    <w:tbl>
      <w:tblPr>
        <w:tblStyle w:val="TableGrid"/>
        <w:tblW w:w="0" w:type="auto"/>
        <w:tblLook w:val="04A0" w:firstRow="1" w:lastRow="0" w:firstColumn="1" w:lastColumn="0" w:noHBand="0" w:noVBand="1"/>
      </w:tblPr>
      <w:tblGrid>
        <w:gridCol w:w="2479"/>
        <w:gridCol w:w="3045"/>
        <w:gridCol w:w="3492"/>
      </w:tblGrid>
      <w:tr w:rsidR="0094469B" w14:paraId="568C0F23" w14:textId="77777777">
        <w:tc>
          <w:tcPr>
            <w:tcW w:w="2494" w:type="dxa"/>
          </w:tcPr>
          <w:p w14:paraId="3B20C65C"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tc>
        <w:tc>
          <w:tcPr>
            <w:tcW w:w="3144" w:type="dxa"/>
          </w:tcPr>
          <w:p w14:paraId="7366959B"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Pros</w:t>
            </w:r>
          </w:p>
        </w:tc>
        <w:tc>
          <w:tcPr>
            <w:tcW w:w="3604" w:type="dxa"/>
          </w:tcPr>
          <w:p w14:paraId="41864183"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w:t>
            </w:r>
          </w:p>
        </w:tc>
      </w:tr>
      <w:tr w:rsidR="0094469B" w14:paraId="563AF271" w14:textId="77777777">
        <w:tc>
          <w:tcPr>
            <w:tcW w:w="2494" w:type="dxa"/>
          </w:tcPr>
          <w:p w14:paraId="562D95AB"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Reuse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t>
            </w:r>
          </w:p>
        </w:tc>
        <w:tc>
          <w:tcPr>
            <w:tcW w:w="3144" w:type="dxa"/>
          </w:tcPr>
          <w:p w14:paraId="2DD3A6CD"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Have a common RRC level procedure for both RACH based SDT and CG based SDT</w:t>
            </w:r>
          </w:p>
          <w:p w14:paraId="2BB2CC9B"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Common security framework can be reused for SDT and non-SDT</w:t>
            </w:r>
          </w:p>
        </w:tc>
        <w:tc>
          <w:tcPr>
            <w:tcW w:w="3604" w:type="dxa"/>
          </w:tcPr>
          <w:p w14:paraId="056030C0"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There will be slightly more overhead</w:t>
            </w:r>
            <w:r>
              <w:rPr>
                <w:rFonts w:ascii="CG Times (WN)" w:eastAsia="Times New Roman" w:hAnsi="CG Times (WN)" w:hint="eastAsia"/>
                <w:kern w:val="0"/>
                <w:szCs w:val="22"/>
                <w:lang w:val="en-US" w:eastAsia="zh-CN"/>
              </w:rPr>
              <w:t xml:space="preserve"> in</w:t>
            </w:r>
            <w:r>
              <w:rPr>
                <w:rFonts w:ascii="CG Times (WN)" w:eastAsia="Times New Roman" w:hAnsi="CG Times (WN)"/>
                <w:kern w:val="0"/>
                <w:szCs w:val="22"/>
                <w:lang w:val="en-US" w:eastAsia="zh-CN"/>
              </w:rPr>
              <w:t xml:space="preserve"> the</w:t>
            </w:r>
            <w:r>
              <w:rPr>
                <w:rFonts w:ascii="CG Times (WN)" w:eastAsia="Times New Roman" w:hAnsi="CG Times (WN)" w:hint="eastAsia"/>
                <w:kern w:val="0"/>
                <w:szCs w:val="22"/>
                <w:lang w:val="en-US" w:eastAsia="zh-CN"/>
              </w:rPr>
              <w:t xml:space="preserve"> RRC message for CG based SDT.</w:t>
            </w:r>
          </w:p>
        </w:tc>
      </w:tr>
      <w:tr w:rsidR="0094469B" w14:paraId="7DBA9D30" w14:textId="77777777">
        <w:tc>
          <w:tcPr>
            <w:tcW w:w="2494" w:type="dxa"/>
          </w:tcPr>
          <w:p w14:paraId="2E73B7D6"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Define a new DCCH message</w:t>
            </w:r>
          </w:p>
        </w:tc>
        <w:tc>
          <w:tcPr>
            <w:tcW w:w="3144" w:type="dxa"/>
          </w:tcPr>
          <w:p w14:paraId="28605DF7"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Save the fields for I-RNTI and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-I. PDCP of SRB1 can be used for the security protection.</w:t>
            </w:r>
          </w:p>
        </w:tc>
        <w:tc>
          <w:tcPr>
            <w:tcW w:w="3604" w:type="dxa"/>
          </w:tcPr>
          <w:p w14:paraId="1401A2AD"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Different RRC procedure will be used for RACH based SDT and CG based SDT, thus extra complexity will be introduced in both implementation and standardization.</w:t>
            </w:r>
          </w:p>
          <w:p w14:paraId="1DCA8770"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New security framework is needed </w:t>
            </w:r>
          </w:p>
        </w:tc>
      </w:tr>
    </w:tbl>
    <w:p w14:paraId="7B2D41E8"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2464AB5"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Considering a common RRC procedure will save the complexity in both impl</w:t>
      </w:r>
      <w:r>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xml:space="preserve">mentation and standardization, we </w:t>
      </w:r>
      <w:r>
        <w:rPr>
          <w:rFonts w:ascii="CG Times (WN)" w:eastAsia="Times New Roman" w:hAnsi="CG Times (WN)"/>
          <w:kern w:val="0"/>
          <w:szCs w:val="22"/>
          <w:lang w:val="en-US" w:eastAsia="zh-CN"/>
        </w:rPr>
        <w:t xml:space="preserve">prefer </w:t>
      </w:r>
      <w:r>
        <w:rPr>
          <w:rFonts w:ascii="CG Times (WN)" w:eastAsia="Times New Roman" w:hAnsi="CG Times (WN)" w:hint="eastAsia"/>
          <w:kern w:val="0"/>
          <w:szCs w:val="22"/>
          <w:lang w:val="en-US" w:eastAsia="zh-CN"/>
        </w:rPr>
        <w:t xml:space="preserve">alternative 1. The RRC resume procedure will be applied to both RACH based SDT and CG based SDT, and the same </w:t>
      </w:r>
      <w:proofErr w:type="gramStart"/>
      <w:r>
        <w:rPr>
          <w:rFonts w:ascii="CG Times (WN)" w:eastAsia="Times New Roman" w:hAnsi="CG Times (WN)" w:hint="eastAsia"/>
          <w:kern w:val="0"/>
          <w:szCs w:val="22"/>
          <w:lang w:val="en-US" w:eastAsia="zh-CN"/>
        </w:rPr>
        <w:t>timer based</w:t>
      </w:r>
      <w:proofErr w:type="gramEnd"/>
      <w:r>
        <w:rPr>
          <w:rFonts w:ascii="CG Times (WN)" w:eastAsia="Times New Roman" w:hAnsi="CG Times (WN)" w:hint="eastAsia"/>
          <w:kern w:val="0"/>
          <w:szCs w:val="22"/>
          <w:lang w:val="en-US" w:eastAsia="zh-CN"/>
        </w:rPr>
        <w:t xml:space="preserve"> approach (e.g. T319 similar timer) should be applied</w:t>
      </w:r>
    </w:p>
    <w:p w14:paraId="2DACCB1C"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2: The same RRC procedure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RRC resume) shall be used for both RACH based SDT and CG based SDT, and the same protection timer (e.g. T319 similar timer) shall be used as well.</w:t>
      </w:r>
    </w:p>
    <w:p w14:paraId="58F8C457"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5A912F45"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0ECF58F7"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RNTI monitored during SDT</w:t>
      </w:r>
    </w:p>
    <w:p w14:paraId="4394A89D" w14:textId="77777777" w:rsidR="0094469B" w:rsidRDefault="00D74B66">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t xml:space="preserve">For the step 2, one issue is which UE specific RNTI shall be monitored after the transmission of RRC message. In LTE PUR, the </w:t>
      </w:r>
      <w:r>
        <w:t>PUR-RNTI</w:t>
      </w:r>
      <w:r>
        <w:rPr>
          <w:rFonts w:hint="eastAsia"/>
          <w:lang w:val="en-US" w:eastAsia="zh-CN"/>
        </w:rPr>
        <w:t xml:space="preserve"> is introduced, and UE will monitor </w:t>
      </w:r>
      <w:r>
        <w:t>PUR-RNTI</w:t>
      </w:r>
      <w:r>
        <w:rPr>
          <w:rFonts w:hint="eastAsia"/>
          <w:lang w:val="en-US" w:eastAsia="zh-CN"/>
        </w:rPr>
        <w:t xml:space="preserve"> only during the LTE PUR procedure. However, the situation </w:t>
      </w:r>
      <w:r>
        <w:rPr>
          <w:lang w:val="en-US" w:eastAsia="zh-CN"/>
        </w:rPr>
        <w:t>is</w:t>
      </w:r>
      <w:r>
        <w:rPr>
          <w:rFonts w:hint="eastAsia"/>
          <w:lang w:val="en-US" w:eastAsia="zh-CN"/>
        </w:rPr>
        <w:t xml:space="preserve"> different in NR SDT </w:t>
      </w:r>
      <w:r>
        <w:rPr>
          <w:lang w:val="en-US" w:eastAsia="zh-CN"/>
        </w:rPr>
        <w:t>and</w:t>
      </w:r>
      <w:r>
        <w:rPr>
          <w:rFonts w:hint="eastAsia"/>
          <w:lang w:val="en-US" w:eastAsia="zh-CN"/>
        </w:rPr>
        <w:t xml:space="preserve"> LTE PUR. In LTE PUR, only </w:t>
      </w:r>
      <w:proofErr w:type="gramStart"/>
      <w:r>
        <w:rPr>
          <w:rFonts w:hint="eastAsia"/>
          <w:lang w:val="en-US" w:eastAsia="zh-CN"/>
        </w:rPr>
        <w:t>one shot</w:t>
      </w:r>
      <w:proofErr w:type="gramEnd"/>
      <w:r>
        <w:rPr>
          <w:rFonts w:hint="eastAsia"/>
          <w:lang w:val="en-US" w:eastAsia="zh-CN"/>
        </w:rPr>
        <w:t xml:space="preserve"> transmission is supported</w:t>
      </w:r>
      <w:r>
        <w:rPr>
          <w:lang w:val="en-US" w:eastAsia="zh-CN"/>
        </w:rPr>
        <w:t>. However, in NR SDT, the</w:t>
      </w:r>
      <w:r>
        <w:rPr>
          <w:rFonts w:hint="eastAsia"/>
          <w:lang w:val="en-US" w:eastAsia="zh-CN"/>
        </w:rPr>
        <w:t xml:space="preserve"> subsequent data transmission can be supported </w:t>
      </w:r>
      <w:r>
        <w:rPr>
          <w:lang w:val="en-US" w:eastAsia="zh-CN"/>
        </w:rPr>
        <w:t xml:space="preserve">and </w:t>
      </w:r>
      <w:r>
        <w:rPr>
          <w:rFonts w:hint="eastAsia"/>
          <w:lang w:val="en-US" w:eastAsia="zh-CN"/>
        </w:rPr>
        <w:t>the following type of scheduling shall be considered:</w:t>
      </w:r>
    </w:p>
    <w:p w14:paraId="3915614F"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Dynamic scheduling for UL/DL new transmission and corresponding retransmission</w:t>
      </w:r>
    </w:p>
    <w:p w14:paraId="0442D81D"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Dynamic scheduling for the retransmission of CG type 1</w:t>
      </w:r>
    </w:p>
    <w:p w14:paraId="13697DCB" w14:textId="77777777" w:rsidR="0094469B" w:rsidRDefault="00D74B66">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Since CG type 1 will be reused in CG based SDT, thus CS-RNTI should be used for the scheduling of retransmission for CG transmission according to current specs. Also considering C-RNTI will be stored in UE INACTIVE context anyway for the security key derivation, we think it is quite straight forward to use the C-RNTI for the dynamic scheduling of UL/DL new transmission and corresponding retransmission during SDT.</w:t>
      </w:r>
    </w:p>
    <w:p w14:paraId="468C154E" w14:textId="14D5E1EC"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hint="eastAsia"/>
          <w:b/>
          <w:bCs/>
          <w:lang w:val="en-US" w:eastAsia="zh-CN"/>
        </w:rPr>
        <w:t xml:space="preserve">Proposal 3: Once RRC message is transmitted through CG type 1 resource, the UE should monitor </w:t>
      </w:r>
      <w:r w:rsidR="00B87B4E">
        <w:rPr>
          <w:b/>
          <w:bCs/>
          <w:lang w:val="en-US" w:eastAsia="zh-CN"/>
        </w:rPr>
        <w:t>at least the</w:t>
      </w:r>
      <w:r>
        <w:rPr>
          <w:rFonts w:hint="eastAsia"/>
          <w:b/>
          <w:bCs/>
          <w:lang w:val="en-US" w:eastAsia="zh-CN"/>
        </w:rPr>
        <w:t xml:space="preserve"> C-RNTI during SDT</w:t>
      </w:r>
      <w:r>
        <w:rPr>
          <w:b/>
          <w:bCs/>
          <w:lang w:val="en-US" w:eastAsia="zh-CN"/>
        </w:rPr>
        <w:t xml:space="preserve"> for the scheduling of new transmissions and retransmission of dynamic grant</w:t>
      </w:r>
      <w:r>
        <w:rPr>
          <w:rFonts w:hint="eastAsia"/>
          <w:b/>
          <w:bCs/>
          <w:lang w:val="en-US" w:eastAsia="zh-CN"/>
        </w:rPr>
        <w:t>.</w:t>
      </w:r>
    </w:p>
    <w:p w14:paraId="071A26D5"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1507686"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lastRenderedPageBreak/>
        <w:t>Autonomous retransmission for CG type 1</w:t>
      </w:r>
    </w:p>
    <w:p w14:paraId="56DFAE8C" w14:textId="77777777" w:rsidR="0094469B" w:rsidRDefault="00D74B66">
      <w:pPr>
        <w:widowControl/>
        <w:overflowPunct w:val="0"/>
        <w:autoSpaceDE w:val="0"/>
        <w:autoSpaceDN w:val="0"/>
        <w:adjustRightInd w:val="0"/>
        <w:spacing w:after="180" w:line="240" w:lineRule="auto"/>
        <w:jc w:val="left"/>
        <w:textAlignment w:val="baseline"/>
      </w:pPr>
      <w:r>
        <w:rPr>
          <w:rFonts w:ascii="CG Times (WN)" w:eastAsia="Times New Roman" w:hAnsi="CG Times (WN)" w:hint="eastAsia"/>
          <w:kern w:val="0"/>
          <w:szCs w:val="22"/>
          <w:lang w:val="en-US" w:eastAsia="zh-CN"/>
        </w:rPr>
        <w:t xml:space="preserve">In Rel-16, two different schemes of autonomous retransmission method </w:t>
      </w:r>
      <w:proofErr w:type="gramStart"/>
      <w:r>
        <w:rPr>
          <w:rFonts w:ascii="CG Times (WN)" w:eastAsia="Times New Roman" w:hAnsi="CG Times (WN)" w:hint="eastAsia"/>
          <w:kern w:val="0"/>
          <w:szCs w:val="22"/>
          <w:lang w:val="en-US" w:eastAsia="zh-CN"/>
        </w:rPr>
        <w:t>has</w:t>
      </w:r>
      <w:proofErr w:type="gramEnd"/>
      <w:r>
        <w:rPr>
          <w:rFonts w:ascii="CG Times (WN)" w:eastAsia="Times New Roman" w:hAnsi="CG Times (WN)" w:hint="eastAsia"/>
          <w:kern w:val="0"/>
          <w:szCs w:val="22"/>
          <w:lang w:val="en-US" w:eastAsia="zh-CN"/>
        </w:rPr>
        <w:t xml:space="preserve"> been defined for CG in NR-U and URLLC accordingly. In NR-U, a</w:t>
      </w:r>
      <w:r>
        <w:t xml:space="preserve"> CG-UCI is included to indicate the HARQ process ID, NDI and RVID of the transmission</w:t>
      </w:r>
      <w:r>
        <w:rPr>
          <w:rFonts w:hint="eastAsia"/>
          <w:lang w:val="en-US" w:eastAsia="zh-CN"/>
        </w:rPr>
        <w:t>, and</w:t>
      </w:r>
      <w:r>
        <w:t xml:space="preserve"> </w:t>
      </w:r>
      <w:r>
        <w:rPr>
          <w:rFonts w:hint="eastAsia"/>
          <w:lang w:val="en-US" w:eastAsia="zh-CN"/>
        </w:rPr>
        <w:t>w</w:t>
      </w:r>
      <w:r>
        <w:t xml:space="preserve">hen CG is configured, </w:t>
      </w:r>
      <w:proofErr w:type="spellStart"/>
      <w:r>
        <w:t>gNB</w:t>
      </w:r>
      <w:proofErr w:type="spellEnd"/>
      <w:r>
        <w:t xml:space="preserve"> can feedback HARQ-ACK for UL transmission by CG-DFI.</w:t>
      </w:r>
    </w:p>
    <w:p w14:paraId="5E380FB8" w14:textId="77777777" w:rsidR="0094469B" w:rsidRDefault="00D74B66">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In CG based SDT, in case the first UL CG transmission is made on UE side, the UE has no idea whether the UL</w:t>
      </w:r>
      <w:r>
        <w:t xml:space="preserve"> </w:t>
      </w:r>
      <w:r>
        <w:rPr>
          <w:rFonts w:hint="eastAsia"/>
          <w:lang w:val="en-US" w:eastAsia="zh-CN"/>
        </w:rPr>
        <w:t>transmission is received successfully or not until the feedback from NW is received. If no explicit feedback is introduced, then the UE can only detect the UL transmission failure upon the expiration of failure detection timer. To improve the reliability of UL CG transmission, the autonomous retransmission scheme defined in Rel-16 NR-U shall be considered as baseline (</w:t>
      </w:r>
      <w:proofErr w:type="gramStart"/>
      <w:r>
        <w:rPr>
          <w:rFonts w:hint="eastAsia"/>
          <w:lang w:val="en-US" w:eastAsia="zh-CN"/>
        </w:rPr>
        <w:t>i.e.</w:t>
      </w:r>
      <w:proofErr w:type="gramEnd"/>
      <w:r>
        <w:rPr>
          <w:rFonts w:hint="eastAsia"/>
          <w:lang w:val="en-US" w:eastAsia="zh-CN"/>
        </w:rPr>
        <w:t xml:space="preserve"> the CG-DFI shall be used as feedback from NW to UE).</w:t>
      </w:r>
    </w:p>
    <w:p w14:paraId="27BFDE09" w14:textId="77777777" w:rsidR="0094469B" w:rsidRDefault="00D74B66">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4: The UE autonomous retransmission for CG should be supported in the CG based SDT, and the autonomous retransmission scheme defined in Rel-16 NR-U shall be considered as baseline (</w:t>
      </w:r>
      <w:proofErr w:type="gramStart"/>
      <w:r>
        <w:rPr>
          <w:rFonts w:hint="eastAsia"/>
          <w:b/>
          <w:bCs/>
          <w:lang w:val="en-US" w:eastAsia="zh-CN"/>
        </w:rPr>
        <w:t>i.e.</w:t>
      </w:r>
      <w:proofErr w:type="gramEnd"/>
      <w:r>
        <w:rPr>
          <w:rFonts w:hint="eastAsia"/>
          <w:b/>
          <w:bCs/>
          <w:lang w:val="en-US" w:eastAsia="zh-CN"/>
        </w:rPr>
        <w:t xml:space="preserve"> a CG-UCI is included to indicate the HARQ process ID, NDI and RVID of the transmission, and the CG-DFI shall be used as feedback from NW to UE).</w:t>
      </w:r>
    </w:p>
    <w:p w14:paraId="06B5D118"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u w:val="single"/>
          <w:lang w:val="en-US" w:eastAsia="zh-CN"/>
        </w:rPr>
      </w:pPr>
    </w:p>
    <w:p w14:paraId="082346AF"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Security aspects for CG based SDT</w:t>
      </w:r>
    </w:p>
    <w:p w14:paraId="4C5B6D8F"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security handling mainly depends on whether DCCH message can be used in the CG based SDT, and the following alternatives can be considered:</w:t>
      </w:r>
    </w:p>
    <w:p w14:paraId="6A86D373"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w:t>
      </w:r>
      <w:r>
        <w:rPr>
          <w:rFonts w:ascii="CG Times (WN)" w:eastAsia="Times New Roman" w:hAnsi="CG Times (WN)"/>
          <w:kern w:val="0"/>
          <w:szCs w:val="22"/>
          <w:lang w:val="en-US" w:eastAsia="zh-CN"/>
        </w:rPr>
        <w:t>Reuse</w:t>
      </w:r>
      <w:r>
        <w:rPr>
          <w:rFonts w:ascii="CG Times (WN)" w:eastAsia="Times New Roman" w:hAnsi="CG Times (WN)" w:hint="eastAsia"/>
          <w:kern w:val="0"/>
          <w:szCs w:val="22"/>
          <w:lang w:val="en-US" w:eastAsia="zh-CN"/>
        </w:rPr>
        <w:t xml:space="preserve"> a common solution for both RACH based SDT and CG based SDT, in which case the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 xml:space="preserve">-I in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will be generated based on old key, and the DRB data packet and all the message after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will use the new key derived based on the NCC value stored on UE side.</w:t>
      </w:r>
    </w:p>
    <w:p w14:paraId="516ACE13"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Old key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the key used before UE enter INACTIVE state) will always be used in the CG based SDT</w:t>
      </w:r>
    </w:p>
    <w:p w14:paraId="09708CF1"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Alt3: New key will always be used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UE will derive the new key based on the NCC stored on UE side, and apply the new key in SRB/DRB before the transmission of RRC message)</w:t>
      </w:r>
    </w:p>
    <w:p w14:paraId="3DDBAB74"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Since the CG based SDT is only applicable in the cell where UE enter INACTIVE state, all the alternatives above are feasible from RAN2 perspective. In addition, it seems the security handling depends on which RRC message will be used in the CG based SDT. If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is reused in CG based SDT, then a common security handling should be used for both RACH based SDT and CG based SDT, in which case the </w:t>
      </w:r>
      <w:proofErr w:type="spellStart"/>
      <w:r>
        <w:rPr>
          <w:rFonts w:ascii="CG Times (WN)" w:eastAsia="Times New Roman" w:hAnsi="CG Times (WN)" w:hint="eastAsia"/>
          <w:kern w:val="0"/>
          <w:szCs w:val="22"/>
          <w:lang w:val="en-US" w:eastAsia="zh-CN"/>
        </w:rPr>
        <w:t>resumeMAC</w:t>
      </w:r>
      <w:proofErr w:type="spellEnd"/>
      <w:r>
        <w:rPr>
          <w:rFonts w:ascii="CG Times (WN)" w:eastAsia="Times New Roman" w:hAnsi="CG Times (WN)" w:hint="eastAsia"/>
          <w:kern w:val="0"/>
          <w:szCs w:val="22"/>
          <w:lang w:val="en-US" w:eastAsia="zh-CN"/>
        </w:rPr>
        <w:t xml:space="preserve">-I in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will be generated based on the old key, and the new key will be used to protect DRB data packet and all the message after </w:t>
      </w:r>
      <w:proofErr w:type="spellStart"/>
      <w:r>
        <w:rPr>
          <w:rFonts w:ascii="CG Times (WN)" w:eastAsia="Times New Roman" w:hAnsi="CG Times (WN)" w:hint="eastAsia"/>
          <w:kern w:val="0"/>
          <w:szCs w:val="22"/>
          <w:lang w:val="en-US" w:eastAsia="zh-CN"/>
        </w:rPr>
        <w:t>RRCResumeRequest</w:t>
      </w:r>
      <w:proofErr w:type="spellEnd"/>
      <w:r>
        <w:rPr>
          <w:rFonts w:ascii="CG Times (WN)" w:eastAsia="Times New Roman" w:hAnsi="CG Times (WN)" w:hint="eastAsia"/>
          <w:kern w:val="0"/>
          <w:szCs w:val="22"/>
          <w:lang w:val="en-US" w:eastAsia="zh-CN"/>
        </w:rPr>
        <w:t xml:space="preserve">. </w:t>
      </w:r>
      <w:r>
        <w:rPr>
          <w:rFonts w:ascii="CG Times (WN)" w:eastAsia="Times New Roman" w:hAnsi="CG Times (WN)"/>
          <w:kern w:val="0"/>
          <w:szCs w:val="22"/>
          <w:lang w:val="en-US" w:eastAsia="zh-CN"/>
        </w:rPr>
        <w:t xml:space="preserve">Considering that </w:t>
      </w:r>
      <w:proofErr w:type="spellStart"/>
      <w:r>
        <w:rPr>
          <w:rFonts w:ascii="CG Times (WN)" w:eastAsia="Times New Roman" w:hAnsi="CG Times (WN)"/>
          <w:kern w:val="0"/>
          <w:szCs w:val="22"/>
          <w:lang w:val="en-US" w:eastAsia="zh-CN"/>
        </w:rPr>
        <w:t>RRCRelease</w:t>
      </w:r>
      <w:proofErr w:type="spellEnd"/>
      <w:r>
        <w:rPr>
          <w:rFonts w:ascii="CG Times (WN)" w:eastAsia="Times New Roman" w:hAnsi="CG Times (WN)"/>
          <w:kern w:val="0"/>
          <w:szCs w:val="22"/>
          <w:lang w:val="en-US" w:eastAsia="zh-CN"/>
        </w:rPr>
        <w:t xml:space="preserve"> message will be used to move the UE back to INACTIVE state anyway after the </w:t>
      </w:r>
      <w:r>
        <w:rPr>
          <w:rFonts w:ascii="CG Times (WN)" w:eastAsia="Times New Roman" w:hAnsi="CG Times (WN)"/>
          <w:kern w:val="0"/>
          <w:szCs w:val="22"/>
          <w:lang w:val="en-US" w:eastAsia="zh-CN"/>
        </w:rPr>
        <w:lastRenderedPageBreak/>
        <w:t>completion of the CG-SDT, it seems NCC can again be included in this message as today and thus a unified solution for RA-SDT and CG-SDT is possible.</w:t>
      </w:r>
    </w:p>
    <w:p w14:paraId="2F4D59EF"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views above, we </w:t>
      </w:r>
      <w:r>
        <w:rPr>
          <w:rFonts w:ascii="CG Times (WN)" w:eastAsia="Times New Roman" w:hAnsi="CG Times (WN)"/>
          <w:kern w:val="0"/>
          <w:szCs w:val="22"/>
          <w:lang w:val="en-US" w:eastAsia="zh-CN"/>
        </w:rPr>
        <w:t>again prefer to have a unified solution for RA-SDT and CG-SDT and propose the following</w:t>
      </w:r>
      <w:r>
        <w:rPr>
          <w:rFonts w:ascii="CG Times (WN)" w:eastAsia="Times New Roman" w:hAnsi="CG Times (WN)" w:hint="eastAsia"/>
          <w:kern w:val="0"/>
          <w:szCs w:val="22"/>
          <w:lang w:val="en-US" w:eastAsia="zh-CN"/>
        </w:rPr>
        <w:t>:</w:t>
      </w:r>
    </w:p>
    <w:p w14:paraId="457FE2AA"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5: </w:t>
      </w:r>
      <w:r>
        <w:rPr>
          <w:rFonts w:ascii="CG Times (WN)" w:eastAsia="Times New Roman" w:hAnsi="CG Times (WN)"/>
          <w:b/>
          <w:bCs/>
          <w:kern w:val="0"/>
          <w:szCs w:val="22"/>
          <w:lang w:val="en-US" w:eastAsia="zh-CN"/>
        </w:rPr>
        <w:t>A</w:t>
      </w:r>
      <w:r>
        <w:rPr>
          <w:rFonts w:ascii="CG Times (WN)" w:eastAsia="Times New Roman" w:hAnsi="CG Times (WN)" w:hint="eastAsia"/>
          <w:b/>
          <w:bCs/>
          <w:kern w:val="0"/>
          <w:szCs w:val="22"/>
          <w:lang w:val="en-US" w:eastAsia="zh-CN"/>
        </w:rPr>
        <w:t xml:space="preserve"> common security handling should be used for both RACH based SDT and CG based SDT, </w:t>
      </w:r>
      <w:proofErr w:type="gramStart"/>
      <w:r>
        <w:rPr>
          <w:rFonts w:ascii="CG Times (WN)" w:eastAsia="Times New Roman" w:hAnsi="CG Times (WN)"/>
          <w:b/>
          <w:bCs/>
          <w:kern w:val="0"/>
          <w:szCs w:val="22"/>
          <w:lang w:val="en-US" w:eastAsia="zh-CN"/>
        </w:rPr>
        <w:t>i.e.</w:t>
      </w:r>
      <w:proofErr w:type="gramEnd"/>
      <w:r>
        <w:rPr>
          <w:rFonts w:ascii="CG Times (WN)" w:eastAsia="Times New Roman" w:hAnsi="CG Times (WN)" w:hint="eastAsia"/>
          <w:b/>
          <w:bCs/>
          <w:kern w:val="0"/>
          <w:szCs w:val="22"/>
          <w:lang w:val="en-US" w:eastAsia="zh-CN"/>
        </w:rPr>
        <w:t xml:space="preserve"> the </w:t>
      </w:r>
      <w:proofErr w:type="spellStart"/>
      <w:r>
        <w:rPr>
          <w:rFonts w:ascii="CG Times (WN)" w:eastAsia="Times New Roman" w:hAnsi="CG Times (WN)" w:hint="eastAsia"/>
          <w:b/>
          <w:bCs/>
          <w:kern w:val="0"/>
          <w:szCs w:val="22"/>
          <w:lang w:val="en-US" w:eastAsia="zh-CN"/>
        </w:rPr>
        <w:t>resumeMAC</w:t>
      </w:r>
      <w:proofErr w:type="spellEnd"/>
      <w:r>
        <w:rPr>
          <w:rFonts w:ascii="CG Times (WN)" w:eastAsia="Times New Roman" w:hAnsi="CG Times (WN)" w:hint="eastAsia"/>
          <w:b/>
          <w:bCs/>
          <w:kern w:val="0"/>
          <w:szCs w:val="22"/>
          <w:lang w:val="en-US" w:eastAsia="zh-CN"/>
        </w:rPr>
        <w:t xml:space="preserve">-I in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will be generated based on old key, and the DRB data packet and all the message after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will use the new key. </w:t>
      </w:r>
    </w:p>
    <w:p w14:paraId="5627807A"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p>
    <w:p w14:paraId="4478B7AA"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Resource configuration for CG based SDT</w:t>
      </w:r>
    </w:p>
    <w:p w14:paraId="662ACB73"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resource configuration of CG based SDT, one issue is whether the CG resource can only be configured on initial BWP. As NW vendor, we see some benefit to allow the configuration of CG SDT resource on BWP other than initial BWP, with which the unnecessary congestion can be avoided. To enable this, one SDT BWP can be configured. The SDT BWP will be activated once the CG based SDT is initiated, and will be deactivated once RRC release message is received.</w:t>
      </w:r>
    </w:p>
    <w:p w14:paraId="12CBDAB0" w14:textId="1A72DCED"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6: </w:t>
      </w:r>
      <w:r w:rsidR="006A5B82">
        <w:rPr>
          <w:rFonts w:ascii="CG Times (WN)" w:eastAsia="Times New Roman" w:hAnsi="CG Times (WN)"/>
          <w:b/>
          <w:bCs/>
          <w:kern w:val="0"/>
          <w:szCs w:val="22"/>
          <w:lang w:val="en-US" w:eastAsia="zh-CN"/>
        </w:rPr>
        <w:t>A separate</w:t>
      </w:r>
      <w:r>
        <w:rPr>
          <w:rFonts w:ascii="CG Times (WN)" w:eastAsia="Times New Roman" w:hAnsi="CG Times (WN)" w:hint="eastAsia"/>
          <w:b/>
          <w:bCs/>
          <w:kern w:val="0"/>
          <w:szCs w:val="22"/>
          <w:lang w:val="en-US" w:eastAsia="zh-CN"/>
        </w:rPr>
        <w:t xml:space="preserve"> SDT BWP can be configured for CG based SDT. The SDT BWP will be activated once the CG based SDT is initiated, and will be deactivated once RRC release message is received.</w:t>
      </w:r>
    </w:p>
    <w:p w14:paraId="31915899"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000A413" w14:textId="77777777" w:rsidR="0094469B" w:rsidRDefault="00D74B6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3A3331D"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Based on the analysis above, we give our observations and proposals as follow:</w:t>
      </w:r>
    </w:p>
    <w:p w14:paraId="46EC9A94" w14:textId="77777777" w:rsidR="0094469B" w:rsidRDefault="00D74B66">
      <w:pPr>
        <w:rPr>
          <w:rFonts w:cs="Arial"/>
          <w:szCs w:val="36"/>
          <w:u w:val="single"/>
          <w:lang w:val="en-US" w:eastAsia="zh-CN"/>
        </w:rPr>
      </w:pPr>
      <w:r>
        <w:rPr>
          <w:rFonts w:ascii="CG Times (WN)" w:eastAsia="Times New Roman" w:hAnsi="CG Times (WN)" w:hint="eastAsia"/>
          <w:kern w:val="0"/>
          <w:szCs w:val="22"/>
          <w:u w:val="single"/>
          <w:lang w:val="en-US" w:eastAsia="zh-CN"/>
        </w:rPr>
        <w:t>Procedure for CG based SDT</w:t>
      </w:r>
    </w:p>
    <w:p w14:paraId="7DF2FEB2"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 The following procedure shall be taken as baseline for the CG based SDT.</w:t>
      </w:r>
    </w:p>
    <w:p w14:paraId="6E21F82F"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1: UE transmit</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RRC message through the type 1 CG resource. Besides the RRC message, the UE can include MAC CE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BSR) and DRB data packet as well.</w:t>
      </w:r>
    </w:p>
    <w:p w14:paraId="283B174A"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2: Once RRC message is transmitted, the UE should monitor UE specific-RNTI for (subsequent) data transmission and retransmission. The DL transmission will be based on the dynamic scheduling addressed to UE specific RNTI, and UL transmission can be made by either dynamic grant addressed to UE specific RNTI or the type 1 CG resource.</w:t>
      </w:r>
    </w:p>
    <w:p w14:paraId="7DF9413A"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the RRC release message is received, the UE will stop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UE specific RNTI and enter INACTIVE state.</w:t>
      </w:r>
    </w:p>
    <w:p w14:paraId="5E485BFC" w14:textId="77777777" w:rsidR="0094469B" w:rsidRDefault="0094469B">
      <w:pPr>
        <w:rPr>
          <w:rFonts w:cs="Arial"/>
          <w:szCs w:val="36"/>
          <w:u w:val="single"/>
          <w:lang w:val="en-US" w:eastAsia="zh-CN"/>
        </w:rPr>
      </w:pPr>
    </w:p>
    <w:p w14:paraId="18FDAD96" w14:textId="77777777" w:rsidR="0094469B" w:rsidRDefault="00D74B66">
      <w:pPr>
        <w:rPr>
          <w:rFonts w:cs="Arial"/>
          <w:szCs w:val="36"/>
          <w:u w:val="single"/>
          <w:lang w:val="en-US" w:eastAsia="zh-CN"/>
        </w:rPr>
      </w:pPr>
      <w:r>
        <w:rPr>
          <w:rFonts w:ascii="CG Times (WN)" w:eastAsia="Times New Roman" w:hAnsi="CG Times (WN)" w:hint="eastAsia"/>
          <w:kern w:val="0"/>
          <w:szCs w:val="22"/>
          <w:u w:val="single"/>
          <w:lang w:val="en-US" w:eastAsia="zh-CN"/>
        </w:rPr>
        <w:t>Which RRC message shall be used in the initial transmission through CG resource?</w:t>
      </w:r>
    </w:p>
    <w:p w14:paraId="56F92191"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2: The same RRC procedure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RRC resume) shall be used for both RACH based SDT and CG based SDT, and the same protection timer (e.g. T319 similar timer) shall be used as well.</w:t>
      </w:r>
    </w:p>
    <w:p w14:paraId="2E899BDB"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702CF4C6" w14:textId="77777777" w:rsidR="0094469B" w:rsidRDefault="00D74B66">
      <w:pPr>
        <w:rPr>
          <w:u w:val="single"/>
        </w:rPr>
      </w:pPr>
      <w:r>
        <w:rPr>
          <w:rFonts w:ascii="CG Times (WN)" w:eastAsia="Times New Roman" w:hAnsi="CG Times (WN)" w:hint="eastAsia"/>
          <w:kern w:val="0"/>
          <w:szCs w:val="22"/>
          <w:u w:val="single"/>
          <w:lang w:val="en-US" w:eastAsia="zh-CN"/>
        </w:rPr>
        <w:t>Which UE specific RNTI shall be monitored during SDT?</w:t>
      </w:r>
    </w:p>
    <w:p w14:paraId="1F7B6F3D" w14:textId="36B2CB63" w:rsidR="0094469B" w:rsidRDefault="000F6AA4" w:rsidP="000F6AA4">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3: Once RRC message is transmitted through CG type 1 resource, the UE should monitor </w:t>
      </w:r>
      <w:r>
        <w:rPr>
          <w:b/>
          <w:bCs/>
          <w:lang w:val="en-US" w:eastAsia="zh-CN"/>
        </w:rPr>
        <w:t>at least the</w:t>
      </w:r>
      <w:r>
        <w:rPr>
          <w:rFonts w:hint="eastAsia"/>
          <w:b/>
          <w:bCs/>
          <w:lang w:val="en-US" w:eastAsia="zh-CN"/>
        </w:rPr>
        <w:t xml:space="preserve"> C-RNTI during SDT</w:t>
      </w:r>
      <w:r>
        <w:rPr>
          <w:b/>
          <w:bCs/>
          <w:lang w:val="en-US" w:eastAsia="zh-CN"/>
        </w:rPr>
        <w:t xml:space="preserve"> for the scheduling of new transmissions and retransmission of dynamic grant</w:t>
      </w:r>
      <w:r>
        <w:rPr>
          <w:rFonts w:hint="eastAsia"/>
          <w:b/>
          <w:bCs/>
          <w:lang w:val="en-US" w:eastAsia="zh-CN"/>
        </w:rPr>
        <w:t>.</w:t>
      </w:r>
    </w:p>
    <w:p w14:paraId="04317268" w14:textId="77777777" w:rsidR="000F6AA4" w:rsidRDefault="000F6AA4" w:rsidP="000F6AA4">
      <w:pPr>
        <w:widowControl/>
        <w:overflowPunct w:val="0"/>
        <w:autoSpaceDE w:val="0"/>
        <w:autoSpaceDN w:val="0"/>
        <w:adjustRightInd w:val="0"/>
        <w:spacing w:after="180" w:line="240" w:lineRule="auto"/>
        <w:jc w:val="left"/>
        <w:textAlignment w:val="baseline"/>
        <w:rPr>
          <w:u w:val="single"/>
        </w:rPr>
      </w:pPr>
    </w:p>
    <w:p w14:paraId="5D673041" w14:textId="77777777" w:rsidR="0094469B" w:rsidRDefault="00D74B66">
      <w:pPr>
        <w:rPr>
          <w:u w:val="single"/>
        </w:rPr>
      </w:pPr>
      <w:r>
        <w:rPr>
          <w:rFonts w:ascii="CG Times (WN)" w:eastAsia="Times New Roman" w:hAnsi="CG Times (WN)" w:hint="eastAsia"/>
          <w:kern w:val="0"/>
          <w:szCs w:val="22"/>
          <w:u w:val="single"/>
          <w:lang w:val="en-US" w:eastAsia="zh-CN"/>
        </w:rPr>
        <w:t>Retransmission of initial CG type 1 transmission</w:t>
      </w:r>
    </w:p>
    <w:p w14:paraId="5AB31730" w14:textId="77777777" w:rsidR="0094469B" w:rsidRDefault="00D74B66">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4: The UE autonomous retransmission for CG should be supported in the CG based SDT, and the autonomous retransmission scheme defined in Rel-16 NR-U shall be considered as baseline (</w:t>
      </w:r>
      <w:proofErr w:type="gramStart"/>
      <w:r>
        <w:rPr>
          <w:rFonts w:hint="eastAsia"/>
          <w:b/>
          <w:bCs/>
          <w:lang w:val="en-US" w:eastAsia="zh-CN"/>
        </w:rPr>
        <w:t>i.e.</w:t>
      </w:r>
      <w:proofErr w:type="gramEnd"/>
      <w:r>
        <w:rPr>
          <w:rFonts w:hint="eastAsia"/>
          <w:b/>
          <w:bCs/>
          <w:lang w:val="en-US" w:eastAsia="zh-CN"/>
        </w:rPr>
        <w:t xml:space="preserve"> a CG-UCI is included to indicate the HARQ process ID, NDI and RVID of the transmission, and the CG-DFI shall be used as feedback from NW to UE).</w:t>
      </w:r>
    </w:p>
    <w:p w14:paraId="238D63A8"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234E7FF" w14:textId="77777777" w:rsidR="0094469B" w:rsidRDefault="00D74B66">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Security aspect</w:t>
      </w:r>
      <w:r>
        <w:rPr>
          <w:u w:val="single"/>
          <w:lang w:val="en-US" w:eastAsia="zh-CN"/>
        </w:rPr>
        <w:t>s</w:t>
      </w:r>
      <w:r>
        <w:rPr>
          <w:rFonts w:hint="eastAsia"/>
          <w:u w:val="single"/>
          <w:lang w:val="en-US" w:eastAsia="zh-CN"/>
        </w:rPr>
        <w:t xml:space="preserve"> for CG based SDT</w:t>
      </w:r>
    </w:p>
    <w:p w14:paraId="42B4CB72"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5: </w:t>
      </w:r>
      <w:r>
        <w:rPr>
          <w:rFonts w:ascii="CG Times (WN)" w:eastAsia="Times New Roman" w:hAnsi="CG Times (WN)"/>
          <w:b/>
          <w:bCs/>
          <w:kern w:val="0"/>
          <w:szCs w:val="22"/>
          <w:lang w:val="en-US" w:eastAsia="zh-CN"/>
        </w:rPr>
        <w:t>A</w:t>
      </w:r>
      <w:r>
        <w:rPr>
          <w:rFonts w:ascii="CG Times (WN)" w:eastAsia="Times New Roman" w:hAnsi="CG Times (WN)" w:hint="eastAsia"/>
          <w:b/>
          <w:bCs/>
          <w:kern w:val="0"/>
          <w:szCs w:val="22"/>
          <w:lang w:val="en-US" w:eastAsia="zh-CN"/>
        </w:rPr>
        <w:t xml:space="preserve"> common security handling should be used for both RACH based SDT and CG based SDT, </w:t>
      </w:r>
      <w:proofErr w:type="gramStart"/>
      <w:r>
        <w:rPr>
          <w:rFonts w:ascii="CG Times (WN)" w:eastAsia="Times New Roman" w:hAnsi="CG Times (WN)"/>
          <w:b/>
          <w:bCs/>
          <w:kern w:val="0"/>
          <w:szCs w:val="22"/>
          <w:lang w:val="en-US" w:eastAsia="zh-CN"/>
        </w:rPr>
        <w:t>i.e.</w:t>
      </w:r>
      <w:proofErr w:type="gramEnd"/>
      <w:r>
        <w:rPr>
          <w:rFonts w:ascii="CG Times (WN)" w:eastAsia="Times New Roman" w:hAnsi="CG Times (WN)" w:hint="eastAsia"/>
          <w:b/>
          <w:bCs/>
          <w:kern w:val="0"/>
          <w:szCs w:val="22"/>
          <w:lang w:val="en-US" w:eastAsia="zh-CN"/>
        </w:rPr>
        <w:t xml:space="preserve"> the </w:t>
      </w:r>
      <w:proofErr w:type="spellStart"/>
      <w:r>
        <w:rPr>
          <w:rFonts w:ascii="CG Times (WN)" w:eastAsia="Times New Roman" w:hAnsi="CG Times (WN)" w:hint="eastAsia"/>
          <w:b/>
          <w:bCs/>
          <w:kern w:val="0"/>
          <w:szCs w:val="22"/>
          <w:lang w:val="en-US" w:eastAsia="zh-CN"/>
        </w:rPr>
        <w:t>resumeMAC</w:t>
      </w:r>
      <w:proofErr w:type="spellEnd"/>
      <w:r>
        <w:rPr>
          <w:rFonts w:ascii="CG Times (WN)" w:eastAsia="Times New Roman" w:hAnsi="CG Times (WN)" w:hint="eastAsia"/>
          <w:b/>
          <w:bCs/>
          <w:kern w:val="0"/>
          <w:szCs w:val="22"/>
          <w:lang w:val="en-US" w:eastAsia="zh-CN"/>
        </w:rPr>
        <w:t xml:space="preserve">-I in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will be generated based on old key, and the DRB data packet and all the message after </w:t>
      </w:r>
      <w:proofErr w:type="spellStart"/>
      <w:r>
        <w:rPr>
          <w:rFonts w:ascii="CG Times (WN)" w:eastAsia="Times New Roman" w:hAnsi="CG Times (WN)" w:hint="eastAsia"/>
          <w:b/>
          <w:bCs/>
          <w:kern w:val="0"/>
          <w:szCs w:val="22"/>
          <w:lang w:val="en-US" w:eastAsia="zh-CN"/>
        </w:rPr>
        <w:t>RRCResumeRequest</w:t>
      </w:r>
      <w:proofErr w:type="spellEnd"/>
      <w:r>
        <w:rPr>
          <w:rFonts w:ascii="CG Times (WN)" w:eastAsia="Times New Roman" w:hAnsi="CG Times (WN)" w:hint="eastAsia"/>
          <w:b/>
          <w:bCs/>
          <w:kern w:val="0"/>
          <w:szCs w:val="22"/>
          <w:lang w:val="en-US" w:eastAsia="zh-CN"/>
        </w:rPr>
        <w:t xml:space="preserve"> will use the new key. </w:t>
      </w:r>
    </w:p>
    <w:p w14:paraId="2CEDBBE5"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74E04C0" w14:textId="77777777" w:rsidR="0094469B" w:rsidRDefault="00D74B66">
      <w:pPr>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Resource configuration for CG based SDT</w:t>
      </w:r>
    </w:p>
    <w:p w14:paraId="47191B4E" w14:textId="09D8D79E"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6: </w:t>
      </w:r>
      <w:r w:rsidR="006A5B82">
        <w:rPr>
          <w:rFonts w:ascii="CG Times (WN)" w:eastAsia="Times New Roman" w:hAnsi="CG Times (WN)"/>
          <w:b/>
          <w:bCs/>
          <w:kern w:val="0"/>
          <w:szCs w:val="22"/>
          <w:lang w:val="en-US" w:eastAsia="zh-CN"/>
        </w:rPr>
        <w:t>A separate</w:t>
      </w:r>
      <w:r>
        <w:rPr>
          <w:rFonts w:ascii="CG Times (WN)" w:eastAsia="Times New Roman" w:hAnsi="CG Times (WN)" w:hint="eastAsia"/>
          <w:b/>
          <w:bCs/>
          <w:kern w:val="0"/>
          <w:szCs w:val="22"/>
          <w:lang w:val="en-US" w:eastAsia="zh-CN"/>
        </w:rPr>
        <w:t xml:space="preserve"> SDT BWP can be configured for CG based SDT. The SDT BWP will be activated once the CG based SDT is initiated, and will be deactivated once RRC release message is received.</w:t>
      </w:r>
    </w:p>
    <w:p w14:paraId="29396C35"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AF9042C" w14:textId="77777777" w:rsidR="0094469B" w:rsidRDefault="00D74B6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13612"/>
      <w:bookmarkStart w:id="5" w:name="_Toc18404543"/>
      <w:bookmarkStart w:id="6" w:name="_Toc18403976"/>
      <w:r>
        <w:rPr>
          <w:rFonts w:cs="Arial"/>
          <w:b w:val="0"/>
          <w:bCs w:val="0"/>
          <w:kern w:val="0"/>
          <w:sz w:val="32"/>
          <w:szCs w:val="36"/>
        </w:rPr>
        <w:t>References</w:t>
      </w:r>
      <w:bookmarkEnd w:id="4"/>
      <w:bookmarkEnd w:id="5"/>
      <w:bookmarkEnd w:id="6"/>
    </w:p>
    <w:p w14:paraId="5E21DA6F" w14:textId="77777777" w:rsidR="0094469B" w:rsidRDefault="0094469B">
      <w:pPr>
        <w:pStyle w:val="NormalWeb"/>
        <w:numPr>
          <w:ilvl w:val="0"/>
          <w:numId w:val="8"/>
        </w:numPr>
        <w:spacing w:before="75" w:beforeAutospacing="0" w:after="75" w:afterAutospacing="0" w:line="315" w:lineRule="atLeast"/>
        <w:rPr>
          <w:rFonts w:cs="Arial"/>
          <w:color w:val="000000"/>
          <w:sz w:val="21"/>
        </w:rPr>
      </w:pPr>
    </w:p>
    <w:p w14:paraId="53C5B4FB" w14:textId="77777777" w:rsidR="0094469B" w:rsidRDefault="0094469B">
      <w:pPr>
        <w:pStyle w:val="NormalWeb"/>
        <w:spacing w:before="75" w:beforeAutospacing="0" w:after="75" w:afterAutospacing="0" w:line="315" w:lineRule="atLeast"/>
        <w:rPr>
          <w:rFonts w:cs="Arial"/>
          <w:color w:val="000000"/>
          <w:sz w:val="21"/>
        </w:rPr>
      </w:pPr>
    </w:p>
    <w:p w14:paraId="62BCE729"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sectPr w:rsidR="0094469B">
      <w:headerReference w:type="even" r:id="rId11"/>
      <w:headerReference w:type="default" r:id="rId12"/>
      <w:footerReference w:type="even" r:id="rId13"/>
      <w:footerReference w:type="default" r:id="rId14"/>
      <w:headerReference w:type="first" r:id="rId15"/>
      <w:footerReference w:type="first" r:id="rId16"/>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C0218" w14:textId="77777777" w:rsidR="00B524CE" w:rsidRDefault="00B524CE">
      <w:pPr>
        <w:spacing w:after="0" w:line="240" w:lineRule="auto"/>
      </w:pPr>
      <w:r>
        <w:separator/>
      </w:r>
    </w:p>
  </w:endnote>
  <w:endnote w:type="continuationSeparator" w:id="0">
    <w:p w14:paraId="48BA4F47" w14:textId="77777777" w:rsidR="00B524CE" w:rsidRDefault="00B52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151A" w14:textId="77777777" w:rsidR="0094469B" w:rsidRDefault="00D74B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B64E28" w14:textId="77777777" w:rsidR="0094469B" w:rsidRDefault="009446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2F1A8" w14:textId="77777777" w:rsidR="0094469B" w:rsidRDefault="0094469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4CCB0" w14:textId="77777777" w:rsidR="000F6AA4" w:rsidRDefault="000F6A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D5F86" w14:textId="77777777" w:rsidR="00B524CE" w:rsidRDefault="00B524CE">
      <w:pPr>
        <w:spacing w:after="0" w:line="240" w:lineRule="auto"/>
      </w:pPr>
      <w:r>
        <w:separator/>
      </w:r>
    </w:p>
  </w:footnote>
  <w:footnote w:type="continuationSeparator" w:id="0">
    <w:p w14:paraId="6E133175" w14:textId="77777777" w:rsidR="00B524CE" w:rsidRDefault="00B52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121E" w14:textId="77777777" w:rsidR="000F6AA4" w:rsidRDefault="000F6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4AF1C" w14:textId="77777777" w:rsidR="0094469B" w:rsidRDefault="0094469B">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B8E00" w14:textId="77777777" w:rsidR="000F6AA4" w:rsidRDefault="000F6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2740DD"/>
    <w:multiLevelType w:val="singleLevel"/>
    <w:tmpl w:val="DC2740D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3CC5"/>
    <w:rsid w:val="000248FC"/>
    <w:rsid w:val="00024E29"/>
    <w:rsid w:val="0002660A"/>
    <w:rsid w:val="00026899"/>
    <w:rsid w:val="0002698B"/>
    <w:rsid w:val="00027EEC"/>
    <w:rsid w:val="00030321"/>
    <w:rsid w:val="000340F8"/>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355"/>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3BA4"/>
    <w:rsid w:val="000B4B76"/>
    <w:rsid w:val="000B6418"/>
    <w:rsid w:val="000B65CB"/>
    <w:rsid w:val="000B780E"/>
    <w:rsid w:val="000C236D"/>
    <w:rsid w:val="000C2690"/>
    <w:rsid w:val="000C28C6"/>
    <w:rsid w:val="000C364E"/>
    <w:rsid w:val="000C3BD2"/>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0F6AA4"/>
    <w:rsid w:val="00100030"/>
    <w:rsid w:val="00101A67"/>
    <w:rsid w:val="00103CB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5226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4D2"/>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4C19"/>
    <w:rsid w:val="00206380"/>
    <w:rsid w:val="002155FA"/>
    <w:rsid w:val="00216E24"/>
    <w:rsid w:val="002176DE"/>
    <w:rsid w:val="002177BC"/>
    <w:rsid w:val="00217C8F"/>
    <w:rsid w:val="002209F4"/>
    <w:rsid w:val="00223B64"/>
    <w:rsid w:val="00224BF7"/>
    <w:rsid w:val="0023029F"/>
    <w:rsid w:val="00231281"/>
    <w:rsid w:val="00231DC2"/>
    <w:rsid w:val="002333B7"/>
    <w:rsid w:val="002344F2"/>
    <w:rsid w:val="002368E4"/>
    <w:rsid w:val="00241832"/>
    <w:rsid w:val="00242449"/>
    <w:rsid w:val="00243D7B"/>
    <w:rsid w:val="002443A0"/>
    <w:rsid w:val="00244D42"/>
    <w:rsid w:val="00246FFA"/>
    <w:rsid w:val="00247076"/>
    <w:rsid w:val="00252B94"/>
    <w:rsid w:val="00255267"/>
    <w:rsid w:val="00255974"/>
    <w:rsid w:val="00255E19"/>
    <w:rsid w:val="00256C2E"/>
    <w:rsid w:val="00257233"/>
    <w:rsid w:val="00260716"/>
    <w:rsid w:val="0026193E"/>
    <w:rsid w:val="00261A9C"/>
    <w:rsid w:val="00261E11"/>
    <w:rsid w:val="00262518"/>
    <w:rsid w:val="00263A3D"/>
    <w:rsid w:val="00264137"/>
    <w:rsid w:val="00264908"/>
    <w:rsid w:val="00266E8F"/>
    <w:rsid w:val="002672FA"/>
    <w:rsid w:val="00270A1C"/>
    <w:rsid w:val="00271ED8"/>
    <w:rsid w:val="002730ED"/>
    <w:rsid w:val="00281718"/>
    <w:rsid w:val="002855D0"/>
    <w:rsid w:val="002901F1"/>
    <w:rsid w:val="00290E18"/>
    <w:rsid w:val="002910B9"/>
    <w:rsid w:val="00291D54"/>
    <w:rsid w:val="00293A6E"/>
    <w:rsid w:val="00294286"/>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04B6"/>
    <w:rsid w:val="002E28F9"/>
    <w:rsid w:val="002E43F3"/>
    <w:rsid w:val="002E4EF3"/>
    <w:rsid w:val="002E5737"/>
    <w:rsid w:val="002E7525"/>
    <w:rsid w:val="002F01CA"/>
    <w:rsid w:val="002F03EC"/>
    <w:rsid w:val="002F1163"/>
    <w:rsid w:val="002F2924"/>
    <w:rsid w:val="002F3161"/>
    <w:rsid w:val="002F5517"/>
    <w:rsid w:val="00300177"/>
    <w:rsid w:val="00300EE0"/>
    <w:rsid w:val="003031CE"/>
    <w:rsid w:val="00305358"/>
    <w:rsid w:val="0030650B"/>
    <w:rsid w:val="003110B2"/>
    <w:rsid w:val="00312C1A"/>
    <w:rsid w:val="00312DD1"/>
    <w:rsid w:val="00313308"/>
    <w:rsid w:val="003144CA"/>
    <w:rsid w:val="00315838"/>
    <w:rsid w:val="00315FDE"/>
    <w:rsid w:val="003171FD"/>
    <w:rsid w:val="00321077"/>
    <w:rsid w:val="003213D2"/>
    <w:rsid w:val="00322A09"/>
    <w:rsid w:val="00322E01"/>
    <w:rsid w:val="00322EDB"/>
    <w:rsid w:val="0032502D"/>
    <w:rsid w:val="003268BB"/>
    <w:rsid w:val="0033001C"/>
    <w:rsid w:val="00330072"/>
    <w:rsid w:val="00330B4E"/>
    <w:rsid w:val="0033176D"/>
    <w:rsid w:val="0033259B"/>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49B"/>
    <w:rsid w:val="003546A6"/>
    <w:rsid w:val="00354915"/>
    <w:rsid w:val="00354E6F"/>
    <w:rsid w:val="0035540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0E9"/>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3B7E"/>
    <w:rsid w:val="003D42C7"/>
    <w:rsid w:val="003D4338"/>
    <w:rsid w:val="003D4CAE"/>
    <w:rsid w:val="003D62B1"/>
    <w:rsid w:val="003D7765"/>
    <w:rsid w:val="003E1518"/>
    <w:rsid w:val="003E2FC9"/>
    <w:rsid w:val="003E42F6"/>
    <w:rsid w:val="003E48E7"/>
    <w:rsid w:val="003E6173"/>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3A0E"/>
    <w:rsid w:val="00406593"/>
    <w:rsid w:val="004069AC"/>
    <w:rsid w:val="004069B2"/>
    <w:rsid w:val="0040782D"/>
    <w:rsid w:val="00410408"/>
    <w:rsid w:val="00411FDA"/>
    <w:rsid w:val="00413229"/>
    <w:rsid w:val="00413D6F"/>
    <w:rsid w:val="004146A6"/>
    <w:rsid w:val="004150C6"/>
    <w:rsid w:val="00417F40"/>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63A"/>
    <w:rsid w:val="00443D84"/>
    <w:rsid w:val="00444647"/>
    <w:rsid w:val="00444F7D"/>
    <w:rsid w:val="00445007"/>
    <w:rsid w:val="00446A9B"/>
    <w:rsid w:val="004508D9"/>
    <w:rsid w:val="00453750"/>
    <w:rsid w:val="00453A7F"/>
    <w:rsid w:val="00454BF1"/>
    <w:rsid w:val="00455AC3"/>
    <w:rsid w:val="0045637C"/>
    <w:rsid w:val="00456668"/>
    <w:rsid w:val="00457C38"/>
    <w:rsid w:val="0046088D"/>
    <w:rsid w:val="00460FF4"/>
    <w:rsid w:val="00461175"/>
    <w:rsid w:val="00462F02"/>
    <w:rsid w:val="004647D3"/>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87B22"/>
    <w:rsid w:val="00490BB5"/>
    <w:rsid w:val="0049176F"/>
    <w:rsid w:val="00492EA5"/>
    <w:rsid w:val="00493247"/>
    <w:rsid w:val="00494954"/>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3D37"/>
    <w:rsid w:val="004B40E5"/>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E5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4C66"/>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1548"/>
    <w:rsid w:val="00553234"/>
    <w:rsid w:val="00553A61"/>
    <w:rsid w:val="0055402E"/>
    <w:rsid w:val="0055689F"/>
    <w:rsid w:val="005604D2"/>
    <w:rsid w:val="00560AD9"/>
    <w:rsid w:val="00561349"/>
    <w:rsid w:val="00561663"/>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05CB"/>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B4D"/>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1F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ABE"/>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65237"/>
    <w:rsid w:val="00670351"/>
    <w:rsid w:val="006706AA"/>
    <w:rsid w:val="006718B7"/>
    <w:rsid w:val="00672B24"/>
    <w:rsid w:val="00673154"/>
    <w:rsid w:val="006746B2"/>
    <w:rsid w:val="0067540D"/>
    <w:rsid w:val="006756AD"/>
    <w:rsid w:val="00682047"/>
    <w:rsid w:val="0068365D"/>
    <w:rsid w:val="0068430C"/>
    <w:rsid w:val="00685237"/>
    <w:rsid w:val="006852A4"/>
    <w:rsid w:val="00690BB8"/>
    <w:rsid w:val="0069144C"/>
    <w:rsid w:val="0069161A"/>
    <w:rsid w:val="0069189C"/>
    <w:rsid w:val="00691D2A"/>
    <w:rsid w:val="00691E28"/>
    <w:rsid w:val="00692885"/>
    <w:rsid w:val="006938A5"/>
    <w:rsid w:val="006954BD"/>
    <w:rsid w:val="00696644"/>
    <w:rsid w:val="006968FD"/>
    <w:rsid w:val="006978B2"/>
    <w:rsid w:val="00697DD7"/>
    <w:rsid w:val="006A008F"/>
    <w:rsid w:val="006A069D"/>
    <w:rsid w:val="006A1FC4"/>
    <w:rsid w:val="006A422F"/>
    <w:rsid w:val="006A451F"/>
    <w:rsid w:val="006A5402"/>
    <w:rsid w:val="006A5B82"/>
    <w:rsid w:val="006A67C2"/>
    <w:rsid w:val="006A6A31"/>
    <w:rsid w:val="006B0BCD"/>
    <w:rsid w:val="006B0C35"/>
    <w:rsid w:val="006B0CBE"/>
    <w:rsid w:val="006B1340"/>
    <w:rsid w:val="006B181E"/>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142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298"/>
    <w:rsid w:val="00771468"/>
    <w:rsid w:val="007719AC"/>
    <w:rsid w:val="00773686"/>
    <w:rsid w:val="00773C7C"/>
    <w:rsid w:val="00774EC5"/>
    <w:rsid w:val="00776AB7"/>
    <w:rsid w:val="00776AD0"/>
    <w:rsid w:val="00780871"/>
    <w:rsid w:val="007828E0"/>
    <w:rsid w:val="00787A57"/>
    <w:rsid w:val="00787B7D"/>
    <w:rsid w:val="00792D48"/>
    <w:rsid w:val="00793203"/>
    <w:rsid w:val="00793E97"/>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C732A"/>
    <w:rsid w:val="007D0036"/>
    <w:rsid w:val="007D11B8"/>
    <w:rsid w:val="007D163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072A"/>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4C54"/>
    <w:rsid w:val="008757FA"/>
    <w:rsid w:val="00875A8A"/>
    <w:rsid w:val="008768D2"/>
    <w:rsid w:val="00876B45"/>
    <w:rsid w:val="00880F6C"/>
    <w:rsid w:val="0088223F"/>
    <w:rsid w:val="00884DAD"/>
    <w:rsid w:val="008850B6"/>
    <w:rsid w:val="008855E2"/>
    <w:rsid w:val="00885E69"/>
    <w:rsid w:val="00886521"/>
    <w:rsid w:val="00887F76"/>
    <w:rsid w:val="00891079"/>
    <w:rsid w:val="00891E8C"/>
    <w:rsid w:val="008937A3"/>
    <w:rsid w:val="008941B0"/>
    <w:rsid w:val="0089509A"/>
    <w:rsid w:val="008A4FE1"/>
    <w:rsid w:val="008A5E28"/>
    <w:rsid w:val="008B302A"/>
    <w:rsid w:val="008B375B"/>
    <w:rsid w:val="008B4198"/>
    <w:rsid w:val="008B4609"/>
    <w:rsid w:val="008B61D8"/>
    <w:rsid w:val="008B725C"/>
    <w:rsid w:val="008C1A6B"/>
    <w:rsid w:val="008C1D6D"/>
    <w:rsid w:val="008C3F98"/>
    <w:rsid w:val="008C594A"/>
    <w:rsid w:val="008D1DAC"/>
    <w:rsid w:val="008D23AF"/>
    <w:rsid w:val="008D3A05"/>
    <w:rsid w:val="008D3AF1"/>
    <w:rsid w:val="008D3E0C"/>
    <w:rsid w:val="008D4A09"/>
    <w:rsid w:val="008D4DA1"/>
    <w:rsid w:val="008D681A"/>
    <w:rsid w:val="008D6B1A"/>
    <w:rsid w:val="008D6D38"/>
    <w:rsid w:val="008E03F0"/>
    <w:rsid w:val="008E0617"/>
    <w:rsid w:val="008E1B8C"/>
    <w:rsid w:val="008E2288"/>
    <w:rsid w:val="008E41AE"/>
    <w:rsid w:val="008E42F9"/>
    <w:rsid w:val="008E485D"/>
    <w:rsid w:val="008E5B71"/>
    <w:rsid w:val="008E705E"/>
    <w:rsid w:val="008F2453"/>
    <w:rsid w:val="008F34E9"/>
    <w:rsid w:val="008F4F16"/>
    <w:rsid w:val="008F7007"/>
    <w:rsid w:val="008F7C11"/>
    <w:rsid w:val="009018BA"/>
    <w:rsid w:val="009019EB"/>
    <w:rsid w:val="009026D8"/>
    <w:rsid w:val="00902833"/>
    <w:rsid w:val="009039E2"/>
    <w:rsid w:val="009068B3"/>
    <w:rsid w:val="0091077D"/>
    <w:rsid w:val="00910D7E"/>
    <w:rsid w:val="0091196A"/>
    <w:rsid w:val="00911DC9"/>
    <w:rsid w:val="009123FF"/>
    <w:rsid w:val="00914451"/>
    <w:rsid w:val="00916287"/>
    <w:rsid w:val="009164CD"/>
    <w:rsid w:val="00917271"/>
    <w:rsid w:val="0091740C"/>
    <w:rsid w:val="00922A9F"/>
    <w:rsid w:val="00923E90"/>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469B"/>
    <w:rsid w:val="00945FA9"/>
    <w:rsid w:val="0094691D"/>
    <w:rsid w:val="00951051"/>
    <w:rsid w:val="00954F42"/>
    <w:rsid w:val="00955CD6"/>
    <w:rsid w:val="00957172"/>
    <w:rsid w:val="009578D1"/>
    <w:rsid w:val="00957A33"/>
    <w:rsid w:val="0096003B"/>
    <w:rsid w:val="0096081E"/>
    <w:rsid w:val="0096137E"/>
    <w:rsid w:val="00961E92"/>
    <w:rsid w:val="0096459F"/>
    <w:rsid w:val="009647C5"/>
    <w:rsid w:val="00964F5E"/>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9B1"/>
    <w:rsid w:val="009A1CA8"/>
    <w:rsid w:val="009A3664"/>
    <w:rsid w:val="009A405A"/>
    <w:rsid w:val="009A5082"/>
    <w:rsid w:val="009A618E"/>
    <w:rsid w:val="009B155B"/>
    <w:rsid w:val="009B183F"/>
    <w:rsid w:val="009B1F5B"/>
    <w:rsid w:val="009B3DB8"/>
    <w:rsid w:val="009B4769"/>
    <w:rsid w:val="009B4FF0"/>
    <w:rsid w:val="009C2086"/>
    <w:rsid w:val="009C3006"/>
    <w:rsid w:val="009C3B13"/>
    <w:rsid w:val="009C5F45"/>
    <w:rsid w:val="009D159F"/>
    <w:rsid w:val="009D2A16"/>
    <w:rsid w:val="009D6952"/>
    <w:rsid w:val="009D7F9A"/>
    <w:rsid w:val="009E068F"/>
    <w:rsid w:val="009E1B89"/>
    <w:rsid w:val="009E47DB"/>
    <w:rsid w:val="009E6103"/>
    <w:rsid w:val="009E619C"/>
    <w:rsid w:val="009E7020"/>
    <w:rsid w:val="009E7045"/>
    <w:rsid w:val="009E72A9"/>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16B6A"/>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19F"/>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4FB0"/>
    <w:rsid w:val="00AA6892"/>
    <w:rsid w:val="00AA72CC"/>
    <w:rsid w:val="00AA76B7"/>
    <w:rsid w:val="00AB049C"/>
    <w:rsid w:val="00AB111D"/>
    <w:rsid w:val="00AB1D7B"/>
    <w:rsid w:val="00AB1EA3"/>
    <w:rsid w:val="00AB3399"/>
    <w:rsid w:val="00AB3D67"/>
    <w:rsid w:val="00AB43C3"/>
    <w:rsid w:val="00AB4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4A06"/>
    <w:rsid w:val="00AE5146"/>
    <w:rsid w:val="00AE55C5"/>
    <w:rsid w:val="00AE5A4F"/>
    <w:rsid w:val="00AE7B16"/>
    <w:rsid w:val="00AF0B65"/>
    <w:rsid w:val="00AF109D"/>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4CE"/>
    <w:rsid w:val="00B53EAE"/>
    <w:rsid w:val="00B55CF3"/>
    <w:rsid w:val="00B57187"/>
    <w:rsid w:val="00B57304"/>
    <w:rsid w:val="00B609A8"/>
    <w:rsid w:val="00B62F94"/>
    <w:rsid w:val="00B65BF6"/>
    <w:rsid w:val="00B670CE"/>
    <w:rsid w:val="00B67B79"/>
    <w:rsid w:val="00B67E74"/>
    <w:rsid w:val="00B716F8"/>
    <w:rsid w:val="00B82234"/>
    <w:rsid w:val="00B8283E"/>
    <w:rsid w:val="00B832A6"/>
    <w:rsid w:val="00B837AA"/>
    <w:rsid w:val="00B87B4E"/>
    <w:rsid w:val="00B87D03"/>
    <w:rsid w:val="00B909E8"/>
    <w:rsid w:val="00B916CC"/>
    <w:rsid w:val="00B928EE"/>
    <w:rsid w:val="00B92AD5"/>
    <w:rsid w:val="00B94BA4"/>
    <w:rsid w:val="00B96D07"/>
    <w:rsid w:val="00B97DB5"/>
    <w:rsid w:val="00BA11A4"/>
    <w:rsid w:val="00BA52AE"/>
    <w:rsid w:val="00BA7178"/>
    <w:rsid w:val="00BB1325"/>
    <w:rsid w:val="00BB156E"/>
    <w:rsid w:val="00BB3ABA"/>
    <w:rsid w:val="00BB4FEC"/>
    <w:rsid w:val="00BB65B1"/>
    <w:rsid w:val="00BB69D5"/>
    <w:rsid w:val="00BC03E1"/>
    <w:rsid w:val="00BC1F3F"/>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2F7C"/>
    <w:rsid w:val="00BF3613"/>
    <w:rsid w:val="00BF37B7"/>
    <w:rsid w:val="00BF403E"/>
    <w:rsid w:val="00BF53E9"/>
    <w:rsid w:val="00BF5C82"/>
    <w:rsid w:val="00BF7A5E"/>
    <w:rsid w:val="00C00726"/>
    <w:rsid w:val="00C0085D"/>
    <w:rsid w:val="00C00E47"/>
    <w:rsid w:val="00C010AA"/>
    <w:rsid w:val="00C013EF"/>
    <w:rsid w:val="00C02D2A"/>
    <w:rsid w:val="00C0358E"/>
    <w:rsid w:val="00C051C9"/>
    <w:rsid w:val="00C057BD"/>
    <w:rsid w:val="00C06E4C"/>
    <w:rsid w:val="00C11D21"/>
    <w:rsid w:val="00C11EFC"/>
    <w:rsid w:val="00C1675F"/>
    <w:rsid w:val="00C2052B"/>
    <w:rsid w:val="00C21AFA"/>
    <w:rsid w:val="00C21F2D"/>
    <w:rsid w:val="00C23439"/>
    <w:rsid w:val="00C24E8E"/>
    <w:rsid w:val="00C27213"/>
    <w:rsid w:val="00C278C2"/>
    <w:rsid w:val="00C3083D"/>
    <w:rsid w:val="00C32425"/>
    <w:rsid w:val="00C33DEA"/>
    <w:rsid w:val="00C35152"/>
    <w:rsid w:val="00C353D0"/>
    <w:rsid w:val="00C35AE1"/>
    <w:rsid w:val="00C400F6"/>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190C"/>
    <w:rsid w:val="00C62087"/>
    <w:rsid w:val="00C621A1"/>
    <w:rsid w:val="00C63153"/>
    <w:rsid w:val="00C63CB8"/>
    <w:rsid w:val="00C65327"/>
    <w:rsid w:val="00C67235"/>
    <w:rsid w:val="00C67382"/>
    <w:rsid w:val="00C67DA4"/>
    <w:rsid w:val="00C720C8"/>
    <w:rsid w:val="00C72471"/>
    <w:rsid w:val="00C72B4C"/>
    <w:rsid w:val="00C73AE5"/>
    <w:rsid w:val="00C76180"/>
    <w:rsid w:val="00C76F2B"/>
    <w:rsid w:val="00C8086B"/>
    <w:rsid w:val="00C82D97"/>
    <w:rsid w:val="00C84D14"/>
    <w:rsid w:val="00C85CE4"/>
    <w:rsid w:val="00C91C45"/>
    <w:rsid w:val="00C9369C"/>
    <w:rsid w:val="00C93EDD"/>
    <w:rsid w:val="00C953EF"/>
    <w:rsid w:val="00C953F6"/>
    <w:rsid w:val="00C95895"/>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E79E9"/>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FA"/>
    <w:rsid w:val="00D25CA2"/>
    <w:rsid w:val="00D26BCB"/>
    <w:rsid w:val="00D26C04"/>
    <w:rsid w:val="00D26CC6"/>
    <w:rsid w:val="00D275C6"/>
    <w:rsid w:val="00D27639"/>
    <w:rsid w:val="00D32D42"/>
    <w:rsid w:val="00D369E4"/>
    <w:rsid w:val="00D36F1F"/>
    <w:rsid w:val="00D41A51"/>
    <w:rsid w:val="00D42DFD"/>
    <w:rsid w:val="00D4448D"/>
    <w:rsid w:val="00D4463C"/>
    <w:rsid w:val="00D45E14"/>
    <w:rsid w:val="00D4755C"/>
    <w:rsid w:val="00D52834"/>
    <w:rsid w:val="00D544FE"/>
    <w:rsid w:val="00D54A8D"/>
    <w:rsid w:val="00D5596F"/>
    <w:rsid w:val="00D55B00"/>
    <w:rsid w:val="00D56F3F"/>
    <w:rsid w:val="00D61F13"/>
    <w:rsid w:val="00D62134"/>
    <w:rsid w:val="00D672D6"/>
    <w:rsid w:val="00D67D4A"/>
    <w:rsid w:val="00D70434"/>
    <w:rsid w:val="00D708A4"/>
    <w:rsid w:val="00D70B9D"/>
    <w:rsid w:val="00D72B46"/>
    <w:rsid w:val="00D73122"/>
    <w:rsid w:val="00D74B66"/>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D67CC"/>
    <w:rsid w:val="00DE1B4A"/>
    <w:rsid w:val="00DE26EF"/>
    <w:rsid w:val="00DE2CFF"/>
    <w:rsid w:val="00DE3330"/>
    <w:rsid w:val="00DE5939"/>
    <w:rsid w:val="00DE6492"/>
    <w:rsid w:val="00DE7200"/>
    <w:rsid w:val="00DF1378"/>
    <w:rsid w:val="00DF365A"/>
    <w:rsid w:val="00DF4CBC"/>
    <w:rsid w:val="00DF5136"/>
    <w:rsid w:val="00DF5370"/>
    <w:rsid w:val="00DF586E"/>
    <w:rsid w:val="00DF6961"/>
    <w:rsid w:val="00DF7E4D"/>
    <w:rsid w:val="00E0032E"/>
    <w:rsid w:val="00E0205D"/>
    <w:rsid w:val="00E02290"/>
    <w:rsid w:val="00E0313E"/>
    <w:rsid w:val="00E035A0"/>
    <w:rsid w:val="00E0491A"/>
    <w:rsid w:val="00E0557E"/>
    <w:rsid w:val="00E1018A"/>
    <w:rsid w:val="00E120F4"/>
    <w:rsid w:val="00E13510"/>
    <w:rsid w:val="00E136D8"/>
    <w:rsid w:val="00E1456D"/>
    <w:rsid w:val="00E153F6"/>
    <w:rsid w:val="00E15F7E"/>
    <w:rsid w:val="00E173DF"/>
    <w:rsid w:val="00E248EB"/>
    <w:rsid w:val="00E2626C"/>
    <w:rsid w:val="00E27FC2"/>
    <w:rsid w:val="00E31912"/>
    <w:rsid w:val="00E31B60"/>
    <w:rsid w:val="00E340FB"/>
    <w:rsid w:val="00E34D88"/>
    <w:rsid w:val="00E353DB"/>
    <w:rsid w:val="00E36375"/>
    <w:rsid w:val="00E37A8B"/>
    <w:rsid w:val="00E40D48"/>
    <w:rsid w:val="00E40DBF"/>
    <w:rsid w:val="00E42C98"/>
    <w:rsid w:val="00E43798"/>
    <w:rsid w:val="00E43842"/>
    <w:rsid w:val="00E4384F"/>
    <w:rsid w:val="00E44765"/>
    <w:rsid w:val="00E468CA"/>
    <w:rsid w:val="00E4765A"/>
    <w:rsid w:val="00E47D3F"/>
    <w:rsid w:val="00E5001F"/>
    <w:rsid w:val="00E505FB"/>
    <w:rsid w:val="00E521EE"/>
    <w:rsid w:val="00E52223"/>
    <w:rsid w:val="00E6166E"/>
    <w:rsid w:val="00E62764"/>
    <w:rsid w:val="00E62B3D"/>
    <w:rsid w:val="00E6315A"/>
    <w:rsid w:val="00E63986"/>
    <w:rsid w:val="00E63D20"/>
    <w:rsid w:val="00E64873"/>
    <w:rsid w:val="00E65E86"/>
    <w:rsid w:val="00E66C3B"/>
    <w:rsid w:val="00E71B00"/>
    <w:rsid w:val="00E724C6"/>
    <w:rsid w:val="00E73C7F"/>
    <w:rsid w:val="00E73D86"/>
    <w:rsid w:val="00E740D9"/>
    <w:rsid w:val="00E76BCA"/>
    <w:rsid w:val="00E77D65"/>
    <w:rsid w:val="00E821B2"/>
    <w:rsid w:val="00E8224F"/>
    <w:rsid w:val="00E84287"/>
    <w:rsid w:val="00E853FB"/>
    <w:rsid w:val="00E85E3C"/>
    <w:rsid w:val="00E902C7"/>
    <w:rsid w:val="00E9138E"/>
    <w:rsid w:val="00E9183D"/>
    <w:rsid w:val="00E91CD5"/>
    <w:rsid w:val="00E943EE"/>
    <w:rsid w:val="00E94456"/>
    <w:rsid w:val="00E94FE2"/>
    <w:rsid w:val="00E95E39"/>
    <w:rsid w:val="00E97B23"/>
    <w:rsid w:val="00E97D22"/>
    <w:rsid w:val="00EA0385"/>
    <w:rsid w:val="00EA3791"/>
    <w:rsid w:val="00EA3FAE"/>
    <w:rsid w:val="00EA4D0C"/>
    <w:rsid w:val="00EA4E53"/>
    <w:rsid w:val="00EA6259"/>
    <w:rsid w:val="00EA63A0"/>
    <w:rsid w:val="00EA7720"/>
    <w:rsid w:val="00EA7F21"/>
    <w:rsid w:val="00EB1559"/>
    <w:rsid w:val="00EB1663"/>
    <w:rsid w:val="00EB2521"/>
    <w:rsid w:val="00EB375A"/>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898"/>
    <w:rsid w:val="00ED7856"/>
    <w:rsid w:val="00ED792B"/>
    <w:rsid w:val="00ED7DC2"/>
    <w:rsid w:val="00EE0CB1"/>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0572"/>
    <w:rsid w:val="00F83547"/>
    <w:rsid w:val="00F83593"/>
    <w:rsid w:val="00F837F7"/>
    <w:rsid w:val="00F854ED"/>
    <w:rsid w:val="00F90E30"/>
    <w:rsid w:val="00F917E4"/>
    <w:rsid w:val="00F91B00"/>
    <w:rsid w:val="00F9424D"/>
    <w:rsid w:val="00F94D96"/>
    <w:rsid w:val="00F94DFC"/>
    <w:rsid w:val="00F95077"/>
    <w:rsid w:val="00F96BAD"/>
    <w:rsid w:val="00FA18A4"/>
    <w:rsid w:val="00FA1E0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9E5"/>
    <w:rsid w:val="00FF0AAD"/>
    <w:rsid w:val="00FF29CE"/>
    <w:rsid w:val="00FF2E7C"/>
    <w:rsid w:val="00FF33F4"/>
    <w:rsid w:val="00FF3FC8"/>
    <w:rsid w:val="010B71C0"/>
    <w:rsid w:val="01896972"/>
    <w:rsid w:val="01E06294"/>
    <w:rsid w:val="02090528"/>
    <w:rsid w:val="02096E03"/>
    <w:rsid w:val="020E78E7"/>
    <w:rsid w:val="021A15C5"/>
    <w:rsid w:val="0276200A"/>
    <w:rsid w:val="02852DB6"/>
    <w:rsid w:val="028B59EA"/>
    <w:rsid w:val="02AF57A1"/>
    <w:rsid w:val="02C63FE5"/>
    <w:rsid w:val="03BF043F"/>
    <w:rsid w:val="040F2F01"/>
    <w:rsid w:val="0427122D"/>
    <w:rsid w:val="04BC3BC1"/>
    <w:rsid w:val="050A5BA5"/>
    <w:rsid w:val="054674C8"/>
    <w:rsid w:val="05E502CA"/>
    <w:rsid w:val="06270E5D"/>
    <w:rsid w:val="06301129"/>
    <w:rsid w:val="06E8533E"/>
    <w:rsid w:val="070B6ABA"/>
    <w:rsid w:val="07332E45"/>
    <w:rsid w:val="07381DF9"/>
    <w:rsid w:val="07393CB3"/>
    <w:rsid w:val="07645E7E"/>
    <w:rsid w:val="077A708A"/>
    <w:rsid w:val="07815AA2"/>
    <w:rsid w:val="08036844"/>
    <w:rsid w:val="081C5108"/>
    <w:rsid w:val="083828A5"/>
    <w:rsid w:val="086A0D8F"/>
    <w:rsid w:val="08C77B1C"/>
    <w:rsid w:val="08FA2F53"/>
    <w:rsid w:val="09253E9C"/>
    <w:rsid w:val="0929781C"/>
    <w:rsid w:val="093B567F"/>
    <w:rsid w:val="095438C6"/>
    <w:rsid w:val="096444BB"/>
    <w:rsid w:val="098B1EF5"/>
    <w:rsid w:val="09911B95"/>
    <w:rsid w:val="09945F3A"/>
    <w:rsid w:val="09CB5A6C"/>
    <w:rsid w:val="09F00BD8"/>
    <w:rsid w:val="09F318B6"/>
    <w:rsid w:val="0A1A74F5"/>
    <w:rsid w:val="0A1D73FF"/>
    <w:rsid w:val="0A2574C6"/>
    <w:rsid w:val="0AD03B48"/>
    <w:rsid w:val="0ADE46D2"/>
    <w:rsid w:val="0AEC356E"/>
    <w:rsid w:val="0B545B44"/>
    <w:rsid w:val="0B936191"/>
    <w:rsid w:val="0B996BCD"/>
    <w:rsid w:val="0C4A196E"/>
    <w:rsid w:val="0C865206"/>
    <w:rsid w:val="0CBA1583"/>
    <w:rsid w:val="0D7632A7"/>
    <w:rsid w:val="0DC045AB"/>
    <w:rsid w:val="0DFF7D07"/>
    <w:rsid w:val="0E2E3CAC"/>
    <w:rsid w:val="0E374CA0"/>
    <w:rsid w:val="0E3B3C5E"/>
    <w:rsid w:val="0E6F0740"/>
    <w:rsid w:val="0E741E8E"/>
    <w:rsid w:val="0E966C05"/>
    <w:rsid w:val="0EC0431F"/>
    <w:rsid w:val="0ECC3C82"/>
    <w:rsid w:val="0EE611FB"/>
    <w:rsid w:val="0EF31CBB"/>
    <w:rsid w:val="0F1B17A5"/>
    <w:rsid w:val="0F2A6CBB"/>
    <w:rsid w:val="0F321E2D"/>
    <w:rsid w:val="0F3D01F7"/>
    <w:rsid w:val="0F4E2E70"/>
    <w:rsid w:val="0F507ACE"/>
    <w:rsid w:val="0F637A0C"/>
    <w:rsid w:val="0F6715A1"/>
    <w:rsid w:val="0F7652DF"/>
    <w:rsid w:val="0FA731D6"/>
    <w:rsid w:val="0FE20DD6"/>
    <w:rsid w:val="10003D93"/>
    <w:rsid w:val="10232DBB"/>
    <w:rsid w:val="103F55E5"/>
    <w:rsid w:val="10440999"/>
    <w:rsid w:val="108903B7"/>
    <w:rsid w:val="108C2AA3"/>
    <w:rsid w:val="10DE14BF"/>
    <w:rsid w:val="10DF3115"/>
    <w:rsid w:val="113C222B"/>
    <w:rsid w:val="113E3C41"/>
    <w:rsid w:val="115549A3"/>
    <w:rsid w:val="11683182"/>
    <w:rsid w:val="117D37AE"/>
    <w:rsid w:val="11B5797D"/>
    <w:rsid w:val="11B57E46"/>
    <w:rsid w:val="11C3203F"/>
    <w:rsid w:val="11E53E9B"/>
    <w:rsid w:val="11FC5F30"/>
    <w:rsid w:val="12015140"/>
    <w:rsid w:val="122C24FD"/>
    <w:rsid w:val="1243564A"/>
    <w:rsid w:val="128F68BA"/>
    <w:rsid w:val="1299671F"/>
    <w:rsid w:val="12B63C9F"/>
    <w:rsid w:val="131813A1"/>
    <w:rsid w:val="133B25DA"/>
    <w:rsid w:val="13536F24"/>
    <w:rsid w:val="13E24C23"/>
    <w:rsid w:val="13F61B8E"/>
    <w:rsid w:val="141842FE"/>
    <w:rsid w:val="14352831"/>
    <w:rsid w:val="146B64E1"/>
    <w:rsid w:val="14993B21"/>
    <w:rsid w:val="14BD2293"/>
    <w:rsid w:val="14D73601"/>
    <w:rsid w:val="14FB2CFA"/>
    <w:rsid w:val="154E7905"/>
    <w:rsid w:val="1573625A"/>
    <w:rsid w:val="1576471F"/>
    <w:rsid w:val="15890495"/>
    <w:rsid w:val="15B50575"/>
    <w:rsid w:val="15E03D6F"/>
    <w:rsid w:val="15EF5060"/>
    <w:rsid w:val="16203C8A"/>
    <w:rsid w:val="16394D91"/>
    <w:rsid w:val="164F20ED"/>
    <w:rsid w:val="169729F3"/>
    <w:rsid w:val="169C366A"/>
    <w:rsid w:val="16BA10F0"/>
    <w:rsid w:val="16DA1E4D"/>
    <w:rsid w:val="16FB015A"/>
    <w:rsid w:val="17003574"/>
    <w:rsid w:val="17272208"/>
    <w:rsid w:val="17535B24"/>
    <w:rsid w:val="176F611D"/>
    <w:rsid w:val="17B06B1C"/>
    <w:rsid w:val="1842664F"/>
    <w:rsid w:val="18543673"/>
    <w:rsid w:val="186B7D0B"/>
    <w:rsid w:val="18954FFE"/>
    <w:rsid w:val="18982810"/>
    <w:rsid w:val="189D065F"/>
    <w:rsid w:val="18BC6F6C"/>
    <w:rsid w:val="18F32BCE"/>
    <w:rsid w:val="19311A65"/>
    <w:rsid w:val="193A7F73"/>
    <w:rsid w:val="19EB2F62"/>
    <w:rsid w:val="1A1453C9"/>
    <w:rsid w:val="1A43145B"/>
    <w:rsid w:val="1A45032B"/>
    <w:rsid w:val="1A471154"/>
    <w:rsid w:val="1A522744"/>
    <w:rsid w:val="1A8F1B5D"/>
    <w:rsid w:val="1A9B1F53"/>
    <w:rsid w:val="1ABB54B3"/>
    <w:rsid w:val="1B3D4012"/>
    <w:rsid w:val="1B481AFB"/>
    <w:rsid w:val="1B8F6978"/>
    <w:rsid w:val="1BC27038"/>
    <w:rsid w:val="1BF62321"/>
    <w:rsid w:val="1C2D5D31"/>
    <w:rsid w:val="1C696E9C"/>
    <w:rsid w:val="1CC83450"/>
    <w:rsid w:val="1CE21C50"/>
    <w:rsid w:val="1D235F66"/>
    <w:rsid w:val="1D665A9E"/>
    <w:rsid w:val="1D8D3AB3"/>
    <w:rsid w:val="1D9A21EC"/>
    <w:rsid w:val="1DC566C0"/>
    <w:rsid w:val="1DE501D0"/>
    <w:rsid w:val="1E020DEC"/>
    <w:rsid w:val="1E21472F"/>
    <w:rsid w:val="1E2804C4"/>
    <w:rsid w:val="1E2C49A1"/>
    <w:rsid w:val="1E3722FA"/>
    <w:rsid w:val="1E457658"/>
    <w:rsid w:val="1E8146DA"/>
    <w:rsid w:val="1EA46EA2"/>
    <w:rsid w:val="1EAA39F6"/>
    <w:rsid w:val="1EB2633F"/>
    <w:rsid w:val="1EF95CA3"/>
    <w:rsid w:val="1F8E0455"/>
    <w:rsid w:val="1FAF272D"/>
    <w:rsid w:val="1FE374E8"/>
    <w:rsid w:val="200229BA"/>
    <w:rsid w:val="200B6AF4"/>
    <w:rsid w:val="204246C7"/>
    <w:rsid w:val="204934AB"/>
    <w:rsid w:val="20573F56"/>
    <w:rsid w:val="20701363"/>
    <w:rsid w:val="20705710"/>
    <w:rsid w:val="20840318"/>
    <w:rsid w:val="20930DFA"/>
    <w:rsid w:val="20D02BC7"/>
    <w:rsid w:val="210637EE"/>
    <w:rsid w:val="211E529B"/>
    <w:rsid w:val="21376E68"/>
    <w:rsid w:val="213A5E32"/>
    <w:rsid w:val="21791FA0"/>
    <w:rsid w:val="218A18BD"/>
    <w:rsid w:val="21D10287"/>
    <w:rsid w:val="21D36B48"/>
    <w:rsid w:val="221B7641"/>
    <w:rsid w:val="224F5646"/>
    <w:rsid w:val="229A0A46"/>
    <w:rsid w:val="22BE394A"/>
    <w:rsid w:val="22D5441E"/>
    <w:rsid w:val="22D61F71"/>
    <w:rsid w:val="22D7296D"/>
    <w:rsid w:val="2314254A"/>
    <w:rsid w:val="231C5A4D"/>
    <w:rsid w:val="232660FF"/>
    <w:rsid w:val="23434EDE"/>
    <w:rsid w:val="23643D10"/>
    <w:rsid w:val="2418652F"/>
    <w:rsid w:val="245A1846"/>
    <w:rsid w:val="248512BD"/>
    <w:rsid w:val="24E51B39"/>
    <w:rsid w:val="24E76450"/>
    <w:rsid w:val="25173A41"/>
    <w:rsid w:val="252D5DCC"/>
    <w:rsid w:val="253F00D1"/>
    <w:rsid w:val="255976CE"/>
    <w:rsid w:val="255B75CB"/>
    <w:rsid w:val="25736D1B"/>
    <w:rsid w:val="25A45302"/>
    <w:rsid w:val="25A94E88"/>
    <w:rsid w:val="25E135DF"/>
    <w:rsid w:val="263E633F"/>
    <w:rsid w:val="266B3BEC"/>
    <w:rsid w:val="266E738D"/>
    <w:rsid w:val="267E599C"/>
    <w:rsid w:val="26C17FC8"/>
    <w:rsid w:val="27106F7D"/>
    <w:rsid w:val="273C78CD"/>
    <w:rsid w:val="27B132D6"/>
    <w:rsid w:val="27BA4B60"/>
    <w:rsid w:val="27FF1FDA"/>
    <w:rsid w:val="29226E05"/>
    <w:rsid w:val="293A6874"/>
    <w:rsid w:val="29467758"/>
    <w:rsid w:val="29650145"/>
    <w:rsid w:val="29C84C99"/>
    <w:rsid w:val="29D07A18"/>
    <w:rsid w:val="29ED63D5"/>
    <w:rsid w:val="2A275682"/>
    <w:rsid w:val="2A275D46"/>
    <w:rsid w:val="2A2E0820"/>
    <w:rsid w:val="2A4B1743"/>
    <w:rsid w:val="2A526E38"/>
    <w:rsid w:val="2AA14025"/>
    <w:rsid w:val="2ACC225D"/>
    <w:rsid w:val="2B2348E2"/>
    <w:rsid w:val="2B513389"/>
    <w:rsid w:val="2B5D0645"/>
    <w:rsid w:val="2B8448C3"/>
    <w:rsid w:val="2B907720"/>
    <w:rsid w:val="2BCD0751"/>
    <w:rsid w:val="2BE42A84"/>
    <w:rsid w:val="2C7F2EA6"/>
    <w:rsid w:val="2C8E4E6A"/>
    <w:rsid w:val="2C9927E7"/>
    <w:rsid w:val="2CA56F60"/>
    <w:rsid w:val="2CAF2767"/>
    <w:rsid w:val="2CBC5E2E"/>
    <w:rsid w:val="2CD60620"/>
    <w:rsid w:val="2CF13448"/>
    <w:rsid w:val="2CFB59F1"/>
    <w:rsid w:val="2D125EB2"/>
    <w:rsid w:val="2D1E05D5"/>
    <w:rsid w:val="2D316C05"/>
    <w:rsid w:val="2D5B3B92"/>
    <w:rsid w:val="2D7B2123"/>
    <w:rsid w:val="2DC528A4"/>
    <w:rsid w:val="2E2B4AD4"/>
    <w:rsid w:val="2E445173"/>
    <w:rsid w:val="2E7A5972"/>
    <w:rsid w:val="2EA771D7"/>
    <w:rsid w:val="2EA96974"/>
    <w:rsid w:val="2EC27772"/>
    <w:rsid w:val="2F337D9E"/>
    <w:rsid w:val="2F393F7E"/>
    <w:rsid w:val="2F7C32CD"/>
    <w:rsid w:val="2FAE0DF1"/>
    <w:rsid w:val="3003631E"/>
    <w:rsid w:val="30557E26"/>
    <w:rsid w:val="30745F5B"/>
    <w:rsid w:val="3078124A"/>
    <w:rsid w:val="307E35CB"/>
    <w:rsid w:val="3090209F"/>
    <w:rsid w:val="30C24208"/>
    <w:rsid w:val="31046C0A"/>
    <w:rsid w:val="31376D2F"/>
    <w:rsid w:val="31623402"/>
    <w:rsid w:val="31E42CAB"/>
    <w:rsid w:val="31EB4942"/>
    <w:rsid w:val="32187B45"/>
    <w:rsid w:val="325C4E4F"/>
    <w:rsid w:val="325E2CD2"/>
    <w:rsid w:val="3273050E"/>
    <w:rsid w:val="32891F62"/>
    <w:rsid w:val="328C1583"/>
    <w:rsid w:val="329A0A8C"/>
    <w:rsid w:val="32C9080C"/>
    <w:rsid w:val="32CA0CF4"/>
    <w:rsid w:val="33297E71"/>
    <w:rsid w:val="334275F5"/>
    <w:rsid w:val="33636F14"/>
    <w:rsid w:val="33670485"/>
    <w:rsid w:val="336B7C6F"/>
    <w:rsid w:val="337270D9"/>
    <w:rsid w:val="33882707"/>
    <w:rsid w:val="33C54618"/>
    <w:rsid w:val="33CE7C7B"/>
    <w:rsid w:val="34211C7C"/>
    <w:rsid w:val="34320698"/>
    <w:rsid w:val="34610489"/>
    <w:rsid w:val="3463207B"/>
    <w:rsid w:val="347A4EB8"/>
    <w:rsid w:val="348A25BF"/>
    <w:rsid w:val="34A9673F"/>
    <w:rsid w:val="35183D8B"/>
    <w:rsid w:val="35387D52"/>
    <w:rsid w:val="353F0382"/>
    <w:rsid w:val="35746D1B"/>
    <w:rsid w:val="358E0757"/>
    <w:rsid w:val="35991525"/>
    <w:rsid w:val="35AE7101"/>
    <w:rsid w:val="35F9212A"/>
    <w:rsid w:val="366043F8"/>
    <w:rsid w:val="366626F2"/>
    <w:rsid w:val="369D07FD"/>
    <w:rsid w:val="374F6194"/>
    <w:rsid w:val="377F6041"/>
    <w:rsid w:val="37960273"/>
    <w:rsid w:val="382E42A6"/>
    <w:rsid w:val="38405AEA"/>
    <w:rsid w:val="387549D1"/>
    <w:rsid w:val="38A75F14"/>
    <w:rsid w:val="38B3267B"/>
    <w:rsid w:val="38BD2C6C"/>
    <w:rsid w:val="38D2432A"/>
    <w:rsid w:val="38EF7C92"/>
    <w:rsid w:val="38FA0996"/>
    <w:rsid w:val="39115517"/>
    <w:rsid w:val="396E02FE"/>
    <w:rsid w:val="3982272C"/>
    <w:rsid w:val="39841FDC"/>
    <w:rsid w:val="399648C1"/>
    <w:rsid w:val="39C95A6A"/>
    <w:rsid w:val="3A156CE0"/>
    <w:rsid w:val="3A2D66D3"/>
    <w:rsid w:val="3A9620D1"/>
    <w:rsid w:val="3AA20757"/>
    <w:rsid w:val="3AA26C9B"/>
    <w:rsid w:val="3AC30E92"/>
    <w:rsid w:val="3ADC5E36"/>
    <w:rsid w:val="3AE3578B"/>
    <w:rsid w:val="3B431FEE"/>
    <w:rsid w:val="3B6169E9"/>
    <w:rsid w:val="3B641FB8"/>
    <w:rsid w:val="3B7F2802"/>
    <w:rsid w:val="3BC33F8E"/>
    <w:rsid w:val="3BC84CE9"/>
    <w:rsid w:val="3BCE7F95"/>
    <w:rsid w:val="3C087392"/>
    <w:rsid w:val="3C380D7F"/>
    <w:rsid w:val="3C3F7E0E"/>
    <w:rsid w:val="3C893061"/>
    <w:rsid w:val="3C8D007C"/>
    <w:rsid w:val="3CCD4819"/>
    <w:rsid w:val="3D0F30FA"/>
    <w:rsid w:val="3D634A82"/>
    <w:rsid w:val="3D9210CE"/>
    <w:rsid w:val="3DAC0E95"/>
    <w:rsid w:val="3DCC2BC7"/>
    <w:rsid w:val="3DED59E2"/>
    <w:rsid w:val="3E0D43E2"/>
    <w:rsid w:val="3E2E1443"/>
    <w:rsid w:val="3E453874"/>
    <w:rsid w:val="3E7A082F"/>
    <w:rsid w:val="3E926EC3"/>
    <w:rsid w:val="3E93478A"/>
    <w:rsid w:val="3E9F10BF"/>
    <w:rsid w:val="3EC40624"/>
    <w:rsid w:val="3ED045A4"/>
    <w:rsid w:val="3F0875E3"/>
    <w:rsid w:val="3F1F25CF"/>
    <w:rsid w:val="3F254A3A"/>
    <w:rsid w:val="3F31500E"/>
    <w:rsid w:val="3F4B2E93"/>
    <w:rsid w:val="3F5B21D1"/>
    <w:rsid w:val="3FBB567A"/>
    <w:rsid w:val="3FBD74AC"/>
    <w:rsid w:val="403F4D32"/>
    <w:rsid w:val="40676965"/>
    <w:rsid w:val="40A80BDA"/>
    <w:rsid w:val="40C10E7A"/>
    <w:rsid w:val="40F40559"/>
    <w:rsid w:val="411531A3"/>
    <w:rsid w:val="413F78A7"/>
    <w:rsid w:val="41643432"/>
    <w:rsid w:val="41F94DDC"/>
    <w:rsid w:val="421B0E01"/>
    <w:rsid w:val="42481B2A"/>
    <w:rsid w:val="42F9174D"/>
    <w:rsid w:val="432124F5"/>
    <w:rsid w:val="437906BF"/>
    <w:rsid w:val="438C3BD1"/>
    <w:rsid w:val="43CE3BC6"/>
    <w:rsid w:val="44203CB2"/>
    <w:rsid w:val="44211E9A"/>
    <w:rsid w:val="442E4289"/>
    <w:rsid w:val="446A1C8A"/>
    <w:rsid w:val="44C70D28"/>
    <w:rsid w:val="44EE2D37"/>
    <w:rsid w:val="45162590"/>
    <w:rsid w:val="452C59C1"/>
    <w:rsid w:val="454E65F0"/>
    <w:rsid w:val="457210D8"/>
    <w:rsid w:val="45CC57D9"/>
    <w:rsid w:val="45E30915"/>
    <w:rsid w:val="4625557D"/>
    <w:rsid w:val="46315F36"/>
    <w:rsid w:val="465173C0"/>
    <w:rsid w:val="467E3F9B"/>
    <w:rsid w:val="4684656F"/>
    <w:rsid w:val="468E679B"/>
    <w:rsid w:val="46CC7A0B"/>
    <w:rsid w:val="46FB3E40"/>
    <w:rsid w:val="47047ED5"/>
    <w:rsid w:val="470D32F9"/>
    <w:rsid w:val="473D266B"/>
    <w:rsid w:val="4763686D"/>
    <w:rsid w:val="47920D86"/>
    <w:rsid w:val="47B952BD"/>
    <w:rsid w:val="47F9683D"/>
    <w:rsid w:val="47FE7D60"/>
    <w:rsid w:val="48110BF4"/>
    <w:rsid w:val="48200D75"/>
    <w:rsid w:val="48283643"/>
    <w:rsid w:val="48516D40"/>
    <w:rsid w:val="486A5C7B"/>
    <w:rsid w:val="48BB3F94"/>
    <w:rsid w:val="48EC2652"/>
    <w:rsid w:val="49613924"/>
    <w:rsid w:val="496D0F3E"/>
    <w:rsid w:val="49BC1506"/>
    <w:rsid w:val="49E12571"/>
    <w:rsid w:val="49E378C6"/>
    <w:rsid w:val="4A634BCF"/>
    <w:rsid w:val="4A834EBE"/>
    <w:rsid w:val="4AF2493D"/>
    <w:rsid w:val="4B1A0B0A"/>
    <w:rsid w:val="4B3040AF"/>
    <w:rsid w:val="4B59799B"/>
    <w:rsid w:val="4B7E34AB"/>
    <w:rsid w:val="4BA90131"/>
    <w:rsid w:val="4BB36285"/>
    <w:rsid w:val="4BD3230F"/>
    <w:rsid w:val="4BD35EC5"/>
    <w:rsid w:val="4C1B3C0A"/>
    <w:rsid w:val="4CBC728A"/>
    <w:rsid w:val="4CFB69A6"/>
    <w:rsid w:val="4D2316EA"/>
    <w:rsid w:val="4D267491"/>
    <w:rsid w:val="4D461C44"/>
    <w:rsid w:val="4D830955"/>
    <w:rsid w:val="4DE47D80"/>
    <w:rsid w:val="4E112BDE"/>
    <w:rsid w:val="4E3E017D"/>
    <w:rsid w:val="4E573AFE"/>
    <w:rsid w:val="4E7438FA"/>
    <w:rsid w:val="4E814039"/>
    <w:rsid w:val="4EA44C2A"/>
    <w:rsid w:val="4F3704E1"/>
    <w:rsid w:val="4F3B09D0"/>
    <w:rsid w:val="4F413677"/>
    <w:rsid w:val="4F873483"/>
    <w:rsid w:val="4FFC0A94"/>
    <w:rsid w:val="50081059"/>
    <w:rsid w:val="50982139"/>
    <w:rsid w:val="50F36CD9"/>
    <w:rsid w:val="5115437F"/>
    <w:rsid w:val="512E641B"/>
    <w:rsid w:val="517D059D"/>
    <w:rsid w:val="51D177F9"/>
    <w:rsid w:val="51E94CEA"/>
    <w:rsid w:val="51FC018E"/>
    <w:rsid w:val="521D1FAB"/>
    <w:rsid w:val="523F7F97"/>
    <w:rsid w:val="53047529"/>
    <w:rsid w:val="533C13A0"/>
    <w:rsid w:val="53EA7C09"/>
    <w:rsid w:val="53FB58C3"/>
    <w:rsid w:val="54107975"/>
    <w:rsid w:val="5451551D"/>
    <w:rsid w:val="545D5D71"/>
    <w:rsid w:val="54EB0428"/>
    <w:rsid w:val="54EC7522"/>
    <w:rsid w:val="550E573D"/>
    <w:rsid w:val="553A4CBA"/>
    <w:rsid w:val="555A031F"/>
    <w:rsid w:val="557E6857"/>
    <w:rsid w:val="55E15918"/>
    <w:rsid w:val="55E65C45"/>
    <w:rsid w:val="56213041"/>
    <w:rsid w:val="563A460F"/>
    <w:rsid w:val="566B6C45"/>
    <w:rsid w:val="566F6F67"/>
    <w:rsid w:val="56894233"/>
    <w:rsid w:val="56975E59"/>
    <w:rsid w:val="569C350B"/>
    <w:rsid w:val="56BF0EA2"/>
    <w:rsid w:val="57BD0A78"/>
    <w:rsid w:val="57DB1982"/>
    <w:rsid w:val="57FB5F50"/>
    <w:rsid w:val="5810495A"/>
    <w:rsid w:val="58464D39"/>
    <w:rsid w:val="58756864"/>
    <w:rsid w:val="588D56F0"/>
    <w:rsid w:val="58984B29"/>
    <w:rsid w:val="58A444C3"/>
    <w:rsid w:val="58B03A4A"/>
    <w:rsid w:val="590D5DDF"/>
    <w:rsid w:val="59542EAA"/>
    <w:rsid w:val="596D0C5A"/>
    <w:rsid w:val="59C754AB"/>
    <w:rsid w:val="59E079AB"/>
    <w:rsid w:val="5A375749"/>
    <w:rsid w:val="5A726BA0"/>
    <w:rsid w:val="5AD3204F"/>
    <w:rsid w:val="5B071BBA"/>
    <w:rsid w:val="5B63756F"/>
    <w:rsid w:val="5B725B6B"/>
    <w:rsid w:val="5BBE026D"/>
    <w:rsid w:val="5BDF3319"/>
    <w:rsid w:val="5C991133"/>
    <w:rsid w:val="5CBE767D"/>
    <w:rsid w:val="5CCF3F98"/>
    <w:rsid w:val="5CE36EB8"/>
    <w:rsid w:val="5D5144C0"/>
    <w:rsid w:val="5DCA48FD"/>
    <w:rsid w:val="5E234757"/>
    <w:rsid w:val="5E271D98"/>
    <w:rsid w:val="5E2A7858"/>
    <w:rsid w:val="5E76673C"/>
    <w:rsid w:val="5E790BE8"/>
    <w:rsid w:val="5E951F2F"/>
    <w:rsid w:val="5E973039"/>
    <w:rsid w:val="5EA87B0A"/>
    <w:rsid w:val="5EAC65CE"/>
    <w:rsid w:val="5EB119EE"/>
    <w:rsid w:val="5F3E2940"/>
    <w:rsid w:val="5F4945D9"/>
    <w:rsid w:val="5F4E4F30"/>
    <w:rsid w:val="5F653A2B"/>
    <w:rsid w:val="5F7978F8"/>
    <w:rsid w:val="5FAE4FA2"/>
    <w:rsid w:val="5FCB4192"/>
    <w:rsid w:val="601A7A49"/>
    <w:rsid w:val="604445A8"/>
    <w:rsid w:val="609751E5"/>
    <w:rsid w:val="61350728"/>
    <w:rsid w:val="61C16E82"/>
    <w:rsid w:val="61D81A5C"/>
    <w:rsid w:val="61EA361B"/>
    <w:rsid w:val="62775577"/>
    <w:rsid w:val="62B8321C"/>
    <w:rsid w:val="62D24AB9"/>
    <w:rsid w:val="630F5D72"/>
    <w:rsid w:val="635F2BC7"/>
    <w:rsid w:val="63766DF5"/>
    <w:rsid w:val="639E6B44"/>
    <w:rsid w:val="63A77EAB"/>
    <w:rsid w:val="63BE6B4B"/>
    <w:rsid w:val="63E41E32"/>
    <w:rsid w:val="643636FB"/>
    <w:rsid w:val="643E63DE"/>
    <w:rsid w:val="64522BD2"/>
    <w:rsid w:val="646766DC"/>
    <w:rsid w:val="64811558"/>
    <w:rsid w:val="6503009D"/>
    <w:rsid w:val="651E5E20"/>
    <w:rsid w:val="657E2D0B"/>
    <w:rsid w:val="65B45FCF"/>
    <w:rsid w:val="65F07580"/>
    <w:rsid w:val="65FE510C"/>
    <w:rsid w:val="660E507B"/>
    <w:rsid w:val="66373410"/>
    <w:rsid w:val="66576902"/>
    <w:rsid w:val="66943B2D"/>
    <w:rsid w:val="66BA5FD4"/>
    <w:rsid w:val="673671E2"/>
    <w:rsid w:val="675A1CF7"/>
    <w:rsid w:val="6761194F"/>
    <w:rsid w:val="677F7400"/>
    <w:rsid w:val="67A01566"/>
    <w:rsid w:val="67A84465"/>
    <w:rsid w:val="67AB3B49"/>
    <w:rsid w:val="681B4181"/>
    <w:rsid w:val="68384317"/>
    <w:rsid w:val="68456CD4"/>
    <w:rsid w:val="68603781"/>
    <w:rsid w:val="69291ACC"/>
    <w:rsid w:val="693F57CE"/>
    <w:rsid w:val="694813D3"/>
    <w:rsid w:val="696B32FD"/>
    <w:rsid w:val="69797C2C"/>
    <w:rsid w:val="69CB4122"/>
    <w:rsid w:val="69D74CDC"/>
    <w:rsid w:val="6A4D074B"/>
    <w:rsid w:val="6A9B47A1"/>
    <w:rsid w:val="6ADB2616"/>
    <w:rsid w:val="6AFF14C0"/>
    <w:rsid w:val="6B0E13E7"/>
    <w:rsid w:val="6B29781B"/>
    <w:rsid w:val="6B5055AA"/>
    <w:rsid w:val="6B531481"/>
    <w:rsid w:val="6BFF0085"/>
    <w:rsid w:val="6C01735C"/>
    <w:rsid w:val="6D17028B"/>
    <w:rsid w:val="6D221FA5"/>
    <w:rsid w:val="6D3C235D"/>
    <w:rsid w:val="6D445360"/>
    <w:rsid w:val="6D935AB0"/>
    <w:rsid w:val="6DD74B4A"/>
    <w:rsid w:val="6DF30BF3"/>
    <w:rsid w:val="6E087119"/>
    <w:rsid w:val="6E0A3A07"/>
    <w:rsid w:val="6E4F724A"/>
    <w:rsid w:val="6E566477"/>
    <w:rsid w:val="6E60770D"/>
    <w:rsid w:val="6E810492"/>
    <w:rsid w:val="6E9948B2"/>
    <w:rsid w:val="6EAC59EE"/>
    <w:rsid w:val="6EEB1879"/>
    <w:rsid w:val="6F037853"/>
    <w:rsid w:val="6F1B52E4"/>
    <w:rsid w:val="6F257E77"/>
    <w:rsid w:val="6F7B3028"/>
    <w:rsid w:val="6FA027BC"/>
    <w:rsid w:val="6FC55DFE"/>
    <w:rsid w:val="6FD42EF5"/>
    <w:rsid w:val="6FE43DB5"/>
    <w:rsid w:val="6FF75070"/>
    <w:rsid w:val="70020A66"/>
    <w:rsid w:val="701B6FD8"/>
    <w:rsid w:val="703D129A"/>
    <w:rsid w:val="70402BC5"/>
    <w:rsid w:val="7043330E"/>
    <w:rsid w:val="706A7B0F"/>
    <w:rsid w:val="707E0ED1"/>
    <w:rsid w:val="7080412D"/>
    <w:rsid w:val="708E5F3A"/>
    <w:rsid w:val="70D41DC8"/>
    <w:rsid w:val="712E0B47"/>
    <w:rsid w:val="71634993"/>
    <w:rsid w:val="71B11B67"/>
    <w:rsid w:val="71EF2FA5"/>
    <w:rsid w:val="7210341D"/>
    <w:rsid w:val="72AA743E"/>
    <w:rsid w:val="72C76623"/>
    <w:rsid w:val="73624F26"/>
    <w:rsid w:val="736C6888"/>
    <w:rsid w:val="739B1EBD"/>
    <w:rsid w:val="739C0D31"/>
    <w:rsid w:val="73AF18CB"/>
    <w:rsid w:val="73ED4A58"/>
    <w:rsid w:val="74796ABE"/>
    <w:rsid w:val="74C80433"/>
    <w:rsid w:val="74CB458F"/>
    <w:rsid w:val="74D46B51"/>
    <w:rsid w:val="74E229B4"/>
    <w:rsid w:val="74E9694C"/>
    <w:rsid w:val="74EC26A7"/>
    <w:rsid w:val="7594083B"/>
    <w:rsid w:val="75DF32A0"/>
    <w:rsid w:val="760A43BF"/>
    <w:rsid w:val="761450E8"/>
    <w:rsid w:val="763553D1"/>
    <w:rsid w:val="764166E9"/>
    <w:rsid w:val="765D589D"/>
    <w:rsid w:val="766332A1"/>
    <w:rsid w:val="76A133C0"/>
    <w:rsid w:val="76D36025"/>
    <w:rsid w:val="76FC05B7"/>
    <w:rsid w:val="771F5398"/>
    <w:rsid w:val="776B6DA8"/>
    <w:rsid w:val="77B3572A"/>
    <w:rsid w:val="78585083"/>
    <w:rsid w:val="78664BFF"/>
    <w:rsid w:val="78786FE0"/>
    <w:rsid w:val="789E045F"/>
    <w:rsid w:val="78C66A90"/>
    <w:rsid w:val="79493EB1"/>
    <w:rsid w:val="797C66CF"/>
    <w:rsid w:val="798704CD"/>
    <w:rsid w:val="79A033D6"/>
    <w:rsid w:val="79B61F15"/>
    <w:rsid w:val="7A0A3ED1"/>
    <w:rsid w:val="7A136BFF"/>
    <w:rsid w:val="7A633213"/>
    <w:rsid w:val="7A746D70"/>
    <w:rsid w:val="7A7550A6"/>
    <w:rsid w:val="7AAF3771"/>
    <w:rsid w:val="7AEC001A"/>
    <w:rsid w:val="7B3B41DE"/>
    <w:rsid w:val="7B3F0C3E"/>
    <w:rsid w:val="7B475761"/>
    <w:rsid w:val="7B7D3C44"/>
    <w:rsid w:val="7BE208A5"/>
    <w:rsid w:val="7BE3068E"/>
    <w:rsid w:val="7BF86D5C"/>
    <w:rsid w:val="7C082A52"/>
    <w:rsid w:val="7C5368A5"/>
    <w:rsid w:val="7C687EEC"/>
    <w:rsid w:val="7C825961"/>
    <w:rsid w:val="7C840AC9"/>
    <w:rsid w:val="7CAF51D0"/>
    <w:rsid w:val="7CAF6655"/>
    <w:rsid w:val="7D2A73BF"/>
    <w:rsid w:val="7D6E224F"/>
    <w:rsid w:val="7D87285F"/>
    <w:rsid w:val="7D9B3B81"/>
    <w:rsid w:val="7DA87B6D"/>
    <w:rsid w:val="7DA957CB"/>
    <w:rsid w:val="7DC266D8"/>
    <w:rsid w:val="7DE4519B"/>
    <w:rsid w:val="7DF366F8"/>
    <w:rsid w:val="7DFC6B8F"/>
    <w:rsid w:val="7E1F6225"/>
    <w:rsid w:val="7E4C3F4F"/>
    <w:rsid w:val="7E5940F2"/>
    <w:rsid w:val="7E5B35FF"/>
    <w:rsid w:val="7E6916D3"/>
    <w:rsid w:val="7EA33491"/>
    <w:rsid w:val="7F2137F9"/>
    <w:rsid w:val="7F504ACB"/>
    <w:rsid w:val="7F5F6399"/>
    <w:rsid w:val="7F944A21"/>
    <w:rsid w:val="7FDE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1270D"/>
  <w15:docId w15:val="{59505A2B-EA59-4A13-BDDD-3338F86C0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452869">
      <w:bodyDiv w:val="1"/>
      <w:marLeft w:val="0"/>
      <w:marRight w:val="0"/>
      <w:marTop w:val="0"/>
      <w:marBottom w:val="0"/>
      <w:divBdr>
        <w:top w:val="none" w:sz="0" w:space="0" w:color="auto"/>
        <w:left w:val="none" w:sz="0" w:space="0" w:color="auto"/>
        <w:bottom w:val="none" w:sz="0" w:space="0" w:color="auto"/>
        <w:right w:val="none" w:sz="0" w:space="0" w:color="auto"/>
      </w:divBdr>
    </w:div>
    <w:div w:id="1079866768">
      <w:bodyDiv w:val="1"/>
      <w:marLeft w:val="0"/>
      <w:marRight w:val="0"/>
      <w:marTop w:val="0"/>
      <w:marBottom w:val="0"/>
      <w:divBdr>
        <w:top w:val="none" w:sz="0" w:space="0" w:color="auto"/>
        <w:left w:val="none" w:sz="0" w:space="0" w:color="auto"/>
        <w:bottom w:val="none" w:sz="0" w:space="0" w:color="auto"/>
        <w:right w:val="none" w:sz="0" w:space="0" w:color="auto"/>
      </w:divBdr>
    </w:div>
    <w:div w:id="1428885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D9EB55-FFC9-48E5-9E88-F9D48F0473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1877</Words>
  <Characters>10700</Characters>
  <Application>Microsoft Office Word</Application>
  <DocSecurity>0</DocSecurity>
  <Lines>89</Lines>
  <Paragraphs>25</Paragraphs>
  <ScaleCrop>false</ScaleCrop>
  <Company>Hewlett-Packard Company</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R2#113b</cp:lastModifiedBy>
  <cp:revision>56</cp:revision>
  <cp:lastPrinted>2113-01-01T00:00:00Z</cp:lastPrinted>
  <dcterms:created xsi:type="dcterms:W3CDTF">2020-10-14T01:56:00Z</dcterms:created>
  <dcterms:modified xsi:type="dcterms:W3CDTF">2021-05-10T21:04:00Z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